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40BA5C25" w14:textId="77777777">
      <w:pPr>
        <w:pStyle w:val="Title"/>
        <w:rPr>
          <w:caps w:val="0"/>
          <w:kern w:val="0"/>
        </w:rPr>
      </w:pPr>
      <w:r w:rsidRPr="002F6A28">
        <w:rPr>
          <w:caps w:val="0"/>
          <w:kern w:val="0"/>
        </w:rPr>
        <w:t>NOTIFICATION</w:t>
      </w:r>
    </w:p>
    <w:p w:rsidR="009239F7" w:rsidRPr="002F6A28" w:rsidP="002F6A28" w14:paraId="486DBF99" w14:textId="77777777">
      <w:pPr>
        <w:jc w:val="center"/>
      </w:pPr>
      <w:r w:rsidRPr="002F6A28">
        <w:t>The following notification is being circulated in accordance with Article 10.6</w:t>
      </w:r>
    </w:p>
    <w:p w:rsidR="009239F7" w:rsidRPr="002F6A28" w:rsidP="002F6A28" w14:paraId="355C275A" w14:textId="77777777"/>
    <w:tbl>
      <w:tblPr>
        <w:tblW w:w="5000" w:type="pct"/>
        <w:tblBorders>
          <w:top w:val="single" w:sz="4" w:space="0" w:color="auto"/>
          <w:left w:val="double" w:sz="6" w:space="0" w:color="auto"/>
          <w:bottom w:val="single" w:sz="4" w:space="0" w:color="auto"/>
          <w:right w:val="double" w:sz="6" w:space="0" w:color="auto"/>
          <w:insideH w:val="single" w:sz="4" w:space="0" w:color="auto"/>
        </w:tblBorders>
        <w:tblLayout w:type="fixed"/>
        <w:tblCellMar>
          <w:left w:w="113" w:type="dxa"/>
          <w:right w:w="113" w:type="dxa"/>
        </w:tblCellMar>
        <w:tblLook w:val="0000"/>
      </w:tblPr>
      <w:tblGrid>
        <w:gridCol w:w="607"/>
        <w:gridCol w:w="8373"/>
      </w:tblGrid>
      <w:tr w14:paraId="5961E6BD" w14:textId="77777777" w:rsidTr="00DB13FE">
        <w:tblPrEx>
          <w:tblW w:w="5000" w:type="pct"/>
          <w:tblLayout w:type="fixed"/>
          <w:tblLook w:val="0000"/>
        </w:tblPrEx>
        <w:tc>
          <w:tcPr>
            <w:tcW w:w="607" w:type="dxa"/>
            <w:tcBorders>
              <w:top w:val="double" w:sz="4" w:space="0" w:color="auto"/>
            </w:tcBorders>
          </w:tcPr>
          <w:p w:rsidR="00F85C99" w:rsidRPr="002F6A28" w:rsidP="002F6A28" w14:paraId="2B5E6836" w14:textId="77777777">
            <w:pPr>
              <w:spacing w:before="120" w:after="120"/>
              <w:jc w:val="left"/>
            </w:pPr>
            <w:r w:rsidRPr="002F6A28">
              <w:rPr>
                <w:b/>
              </w:rPr>
              <w:t>1.</w:t>
            </w:r>
          </w:p>
        </w:tc>
        <w:tc>
          <w:tcPr>
            <w:tcW w:w="8373" w:type="dxa"/>
            <w:tcBorders>
              <w:top w:val="double" w:sz="4" w:space="0" w:color="auto"/>
            </w:tcBorders>
          </w:tcPr>
          <w:p w:rsidR="00F85C99" w:rsidRPr="002F6A28" w:rsidP="00C805B6" w14:paraId="5FD0A227" w14:textId="77777777">
            <w:pPr>
              <w:spacing w:before="120" w:after="120"/>
            </w:pPr>
            <w:r w:rsidRPr="002F6A28">
              <w:rPr>
                <w:b/>
              </w:rPr>
              <w:t>Notifying Member:</w:t>
            </w:r>
            <w:r w:rsidRPr="00C92678" w:rsidR="00EE3A11">
              <w:t xml:space="preserve"> </w:t>
            </w:r>
            <w:r w:rsidRPr="00C92678" w:rsidR="00EE3A11">
              <w:rPr>
                <w:u w:val="single"/>
              </w:rPr>
              <w:t>UNITED STATES OF AMERICA</w:t>
            </w:r>
          </w:p>
          <w:p w:rsidR="00F85C99" w:rsidRPr="002F6A28" w:rsidP="002F6A28" w14:paraId="61E99765" w14:textId="77777777">
            <w:pPr>
              <w:spacing w:after="120"/>
            </w:pPr>
            <w:r w:rsidRPr="002F6A28">
              <w:rPr>
                <w:b/>
              </w:rPr>
              <w:t>If applicable, name of local government involved (</w:t>
            </w:r>
            <w:r w:rsidRPr="00B5689B" w:rsidR="00B5689B">
              <w:rPr>
                <w:b/>
                <w:bCs/>
              </w:rPr>
              <w:t xml:space="preserve">Articles </w:t>
            </w:r>
            <w:r w:rsidRPr="002F6A28">
              <w:rPr>
                <w:b/>
              </w:rPr>
              <w:t>3.2 and 7.2):</w:t>
            </w:r>
            <w:r w:rsidRPr="00C379C8" w:rsidR="00EE3A11">
              <w:t xml:space="preserve"> </w:t>
            </w:r>
          </w:p>
        </w:tc>
      </w:tr>
      <w:tr w14:paraId="66BF6BEB" w14:textId="77777777" w:rsidTr="00DB13FE">
        <w:tblPrEx>
          <w:tblW w:w="5000" w:type="pct"/>
          <w:tblLayout w:type="fixed"/>
          <w:tblLook w:val="0000"/>
        </w:tblPrEx>
        <w:tc>
          <w:tcPr>
            <w:tcW w:w="607" w:type="dxa"/>
          </w:tcPr>
          <w:p w:rsidR="00F85C99" w:rsidRPr="002F6A28" w:rsidP="002F6A28" w14:paraId="1BDDD3D4" w14:textId="77777777">
            <w:pPr>
              <w:spacing w:before="120" w:after="120"/>
              <w:jc w:val="left"/>
            </w:pPr>
            <w:r w:rsidRPr="002F6A28">
              <w:rPr>
                <w:b/>
              </w:rPr>
              <w:t>2.</w:t>
            </w:r>
          </w:p>
        </w:tc>
        <w:tc>
          <w:tcPr>
            <w:tcW w:w="8373" w:type="dxa"/>
          </w:tcPr>
          <w:p w:rsidR="00F85C99" w:rsidRPr="002F6A28" w:rsidP="000C3B6C" w14:paraId="28142676" w14:textId="77777777">
            <w:pPr>
              <w:spacing w:before="120" w:after="120"/>
            </w:pPr>
            <w:r w:rsidRPr="002F6A28">
              <w:rPr>
                <w:b/>
              </w:rPr>
              <w:t>Agency responsible:</w:t>
            </w:r>
            <w:r w:rsidRPr="00C379C8" w:rsidR="00EE3A11">
              <w:t xml:space="preserve"> </w:t>
            </w:r>
          </w:p>
          <w:p w:rsidR="00EE3A11" w:rsidRPr="00C379C8" w:rsidP="000C3B6C" w14:paraId="28144A6B" w14:textId="77777777">
            <w:r w:rsidRPr="00C379C8">
              <w:t>Federal Aviation Administration (FAA), Department of Transportation (DOT), and Transportation Security Administration (TSA),</w:t>
            </w:r>
          </w:p>
          <w:p w:rsidR="00EE3A11" w:rsidRPr="00C379C8" w:rsidP="000C3B6C" w14:paraId="2D77C4A3" w14:textId="77777777">
            <w:pPr>
              <w:spacing w:after="120"/>
            </w:pPr>
            <w:r w:rsidRPr="00C379C8">
              <w:t>Department of Homeland Security (DHS) [2264]</w:t>
            </w:r>
          </w:p>
        </w:tc>
      </w:tr>
      <w:tr w14:paraId="6A6049EA" w14:textId="77777777" w:rsidTr="00DB13FE">
        <w:tblPrEx>
          <w:tblW w:w="5000" w:type="pct"/>
          <w:tblLayout w:type="fixed"/>
          <w:tblLook w:val="0000"/>
        </w:tblPrEx>
        <w:tc>
          <w:tcPr>
            <w:tcW w:w="607" w:type="dxa"/>
          </w:tcPr>
          <w:p w:rsidR="00F85C99" w:rsidRPr="002F6A28" w:rsidP="002F6A28" w14:paraId="589BF3E1" w14:textId="77777777">
            <w:pPr>
              <w:spacing w:before="120" w:after="120"/>
              <w:jc w:val="left"/>
              <w:rPr>
                <w:b/>
              </w:rPr>
            </w:pPr>
            <w:r w:rsidRPr="002F6A28">
              <w:rPr>
                <w:b/>
              </w:rPr>
              <w:t>3.</w:t>
            </w:r>
          </w:p>
        </w:tc>
        <w:tc>
          <w:tcPr>
            <w:tcW w:w="8373" w:type="dxa"/>
          </w:tcPr>
          <w:p w:rsidR="00F85C99" w:rsidRPr="0058336F" w:rsidP="002F6A28" w14:paraId="71E7F2F3" w14:textId="77777777">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w:t>
            </w:r>
            <w:r w:rsidR="00B01742">
              <w:rPr>
                <w:b/>
              </w:rPr>
              <w:t>O</w:t>
            </w:r>
            <w:r w:rsidRPr="002F6A28">
              <w:rPr>
                <w:b/>
              </w:rPr>
              <w:t>ther</w:t>
            </w:r>
            <w:r w:rsidR="00FF5C69">
              <w:rPr>
                <w:b/>
              </w:rPr>
              <w:t>:</w:t>
            </w:r>
            <w:r w:rsidR="003531C5">
              <w:t xml:space="preserve"> </w:t>
            </w:r>
          </w:p>
        </w:tc>
      </w:tr>
      <w:tr w14:paraId="1CF4A132" w14:textId="77777777" w:rsidTr="00DB13FE">
        <w:tblPrEx>
          <w:tblW w:w="5000" w:type="pct"/>
          <w:tblLayout w:type="fixed"/>
          <w:tblLook w:val="0000"/>
        </w:tblPrEx>
        <w:tc>
          <w:tcPr>
            <w:tcW w:w="607" w:type="dxa"/>
          </w:tcPr>
          <w:p w:rsidR="00F85C99" w:rsidRPr="002F6A28" w:rsidP="002F6A28" w14:paraId="0B0076BE" w14:textId="77777777">
            <w:pPr>
              <w:spacing w:before="120" w:after="120"/>
              <w:jc w:val="left"/>
            </w:pPr>
            <w:r w:rsidRPr="002F6A28">
              <w:rPr>
                <w:b/>
              </w:rPr>
              <w:t>4.</w:t>
            </w:r>
          </w:p>
        </w:tc>
        <w:tc>
          <w:tcPr>
            <w:tcW w:w="8373" w:type="dxa"/>
          </w:tcPr>
          <w:p w:rsidR="00F85C99" w:rsidRPr="002F6A28" w:rsidP="002F6A28" w14:paraId="2BD81D9C" w14:textId="77777777">
            <w:pPr>
              <w:spacing w:before="120" w:after="120"/>
            </w:pPr>
            <w:r w:rsidRPr="00E3324D">
              <w:rPr>
                <w:b/>
                <w:bCs/>
              </w:rPr>
              <w:t>Products covered (HS codes or national tariff lines. ICS numbers may be provided in addition, where applicable)</w:t>
            </w:r>
            <w:r w:rsidRPr="002F6A28">
              <w:rPr>
                <w:b/>
              </w:rPr>
              <w:t>:</w:t>
            </w:r>
            <w:r w:rsidRPr="00C379C8" w:rsidR="00EE3A11">
              <w:t xml:space="preserve"> Unmanned aircraft systems; Quality (ICS code(s): 03.120); Aircraft and space vehicles in general (ICS code(s): 49.020); On-board equipment and instruments (ICS code(s): 49.090)</w:t>
            </w:r>
          </w:p>
        </w:tc>
      </w:tr>
      <w:tr w14:paraId="78E5E006" w14:textId="77777777" w:rsidTr="00DB13FE">
        <w:tblPrEx>
          <w:tblW w:w="5000" w:type="pct"/>
          <w:tblLayout w:type="fixed"/>
          <w:tblLook w:val="0000"/>
        </w:tblPrEx>
        <w:tc>
          <w:tcPr>
            <w:tcW w:w="607" w:type="dxa"/>
          </w:tcPr>
          <w:p w:rsidR="00F85C99" w:rsidRPr="002F6A28" w:rsidP="002F6A28" w14:paraId="6FD8C57E" w14:textId="77777777">
            <w:pPr>
              <w:spacing w:before="120" w:after="120"/>
              <w:jc w:val="left"/>
            </w:pPr>
            <w:r w:rsidRPr="002F6A28">
              <w:rPr>
                <w:b/>
              </w:rPr>
              <w:t>5.</w:t>
            </w:r>
          </w:p>
        </w:tc>
        <w:tc>
          <w:tcPr>
            <w:tcW w:w="8373" w:type="dxa"/>
          </w:tcPr>
          <w:p w:rsidR="00F85C99" w:rsidP="002F6A28" w14:paraId="6A1D53CE" w14:textId="77777777">
            <w:pPr>
              <w:spacing w:before="120" w:after="120"/>
            </w:pPr>
            <w:r w:rsidRPr="00E3324D">
              <w:rPr>
                <w:b/>
                <w:bCs/>
                <w:iCs/>
              </w:rPr>
              <w:t>Details of notified document(s) (title, number of pages</w:t>
            </w:r>
            <w:r w:rsidR="00594C3E">
              <w:rPr>
                <w:b/>
                <w:bCs/>
                <w:iCs/>
              </w:rPr>
              <w:t xml:space="preserve"> and languages</w:t>
            </w:r>
            <w:r w:rsidRPr="00E3324D">
              <w:rPr>
                <w:b/>
                <w:bCs/>
                <w:iCs/>
              </w:rPr>
              <w:t>, means of access)</w:t>
            </w:r>
            <w:r w:rsidRPr="002F6A28">
              <w:rPr>
                <w:b/>
              </w:rPr>
              <w:t>:</w:t>
            </w:r>
            <w:r w:rsidRPr="00C379C8" w:rsidR="00EE3A11">
              <w:t xml:space="preserve"> Normalizing Unmanned Aircraft Systems Beyond Visual Line of Sight Operations; (180 page(s), in English)</w:t>
            </w:r>
          </w:p>
          <w:p w:rsidR="000C3B6C" w:rsidRPr="000C3B6C" w:rsidP="002F6A28" w14:paraId="0224E85F" w14:textId="77777777">
            <w:pPr>
              <w:spacing w:before="120" w:after="120"/>
            </w:pPr>
            <w:r w:rsidRPr="00E3324D">
              <w:rPr>
                <w:b/>
                <w:bCs/>
                <w:iCs/>
              </w:rPr>
              <w:t>Link to notified document(s) and/or contact details for agency or authority which can provide copies upon request:</w:t>
            </w:r>
            <w:r w:rsidRPr="00CE6C29">
              <w:rPr>
                <w:iCs/>
              </w:rPr>
              <w:t xml:space="preserve"> </w:t>
            </w:r>
          </w:p>
          <w:p w:rsidR="00D3102F" w:rsidRPr="00CE6C29" w:rsidP="002F6A28" w14:paraId="5CF33284" w14:textId="77777777">
            <w:pPr>
              <w:pBdr>
                <w:top w:val="none" w:sz="0" w:space="4" w:color="auto"/>
                <w:bottom w:val="none" w:sz="0" w:space="4" w:color="auto"/>
              </w:pBdr>
              <w:spacing w:after="120"/>
              <w:rPr>
                <w:iCs/>
              </w:rPr>
            </w:pPr>
            <w:hyperlink r:id="rId5" w:tgtFrame="_blank" w:history="1">
              <w:r w:rsidRPr="00CE6C29">
                <w:rPr>
                  <w:iCs/>
                  <w:color w:val="0000FF"/>
                  <w:u w:val="single"/>
                </w:rPr>
                <w:t>https://members.wto.org/crnattachments/2025/TBT/USA/25_05230_00_e.pdf</w:t>
              </w:r>
            </w:hyperlink>
          </w:p>
        </w:tc>
      </w:tr>
      <w:tr w14:paraId="6F22419D" w14:textId="77777777" w:rsidTr="00DB13FE">
        <w:tblPrEx>
          <w:tblW w:w="5000" w:type="pct"/>
          <w:tblLayout w:type="fixed"/>
          <w:tblLook w:val="0000"/>
        </w:tblPrEx>
        <w:tc>
          <w:tcPr>
            <w:tcW w:w="607" w:type="dxa"/>
          </w:tcPr>
          <w:p w:rsidR="00F85C99" w:rsidRPr="002F6A28" w:rsidP="002F6A28" w14:paraId="25D03081" w14:textId="77777777">
            <w:pPr>
              <w:spacing w:before="120" w:after="120"/>
              <w:jc w:val="left"/>
              <w:rPr>
                <w:b/>
              </w:rPr>
            </w:pPr>
            <w:r w:rsidRPr="002F6A28">
              <w:rPr>
                <w:b/>
              </w:rPr>
              <w:t>6.</w:t>
            </w:r>
          </w:p>
        </w:tc>
        <w:tc>
          <w:tcPr>
            <w:tcW w:w="8373" w:type="dxa"/>
          </w:tcPr>
          <w:p w:rsidR="00F85C99" w:rsidRPr="002F6A28" w:rsidP="002F6A28" w14:paraId="3EE1951D" w14:textId="77777777">
            <w:pPr>
              <w:spacing w:before="120" w:after="120"/>
              <w:rPr>
                <w:b/>
              </w:rPr>
            </w:pPr>
            <w:r w:rsidRPr="002F6A28">
              <w:rPr>
                <w:b/>
              </w:rPr>
              <w:t>Description of content:</w:t>
            </w:r>
            <w:r w:rsidRPr="00C379C8" w:rsidR="00FE448B">
              <w:t xml:space="preserve"> Notice of proposed rulemaking - This action proposes performance-based regulations to enable the design and operation of unmanned aircraft systems (UAS) at low altitudes beyond visual line of sight (BVLOS) and for third-party services, including UAS Traffic Management (UTM), that support these operations. The </w:t>
            </w:r>
            <w:hyperlink r:id="rId6" w:history="1">
              <w:r w:rsidRPr="00C379C8" w:rsidR="00FE448B">
                <w:rPr>
                  <w:color w:val="0000FF"/>
                  <w:u w:val="single"/>
                </w:rPr>
                <w:t>FAA Reauthorization Act of 2024</w:t>
              </w:r>
            </w:hyperlink>
            <w:r w:rsidRPr="00C379C8" w:rsidR="00FE448B">
              <w:t xml:space="preserve"> directs the development of this proposed rule. This proposed rule is necessary to support the integration of UAS into the national airspace system (NAS). This proposed rule is intended to provide a predictable and clear pathway for safe, routine, and scalable UAS operations that include package delivery, agriculture, aerial surveying, civic interest, operations training, demonstration, recreation, and flight testing. The Transportation Security Administration (TSA) proposes to make complementary changes to its regulations to ensure it can continue to impose security measures on these operations under its current regulatory structure for civil aviation.</w:t>
            </w:r>
          </w:p>
        </w:tc>
      </w:tr>
      <w:tr w14:paraId="7D787C49" w14:textId="77777777" w:rsidTr="00DB13FE">
        <w:tblPrEx>
          <w:tblW w:w="5000" w:type="pct"/>
          <w:tblLayout w:type="fixed"/>
          <w:tblLook w:val="0000"/>
        </w:tblPrEx>
        <w:tc>
          <w:tcPr>
            <w:tcW w:w="607" w:type="dxa"/>
          </w:tcPr>
          <w:p w:rsidR="00F85C99" w:rsidRPr="002F6A28" w:rsidP="002F6A28" w14:paraId="103C1A33" w14:textId="77777777">
            <w:pPr>
              <w:spacing w:before="120" w:after="120"/>
              <w:jc w:val="left"/>
              <w:rPr>
                <w:b/>
              </w:rPr>
            </w:pPr>
            <w:r w:rsidRPr="002F6A28">
              <w:rPr>
                <w:b/>
              </w:rPr>
              <w:t>7.</w:t>
            </w:r>
          </w:p>
        </w:tc>
        <w:tc>
          <w:tcPr>
            <w:tcW w:w="8373" w:type="dxa"/>
          </w:tcPr>
          <w:p w:rsidR="00F85C99" w:rsidRPr="002F6A28" w:rsidP="002F6A28" w14:paraId="6CC5DB3C" w14:textId="77777777">
            <w:pPr>
              <w:spacing w:before="120" w:after="120"/>
              <w:rPr>
                <w:b/>
              </w:rPr>
            </w:pPr>
            <w:r w:rsidRPr="002F6A28">
              <w:rPr>
                <w:b/>
              </w:rPr>
              <w:t>Objective and rationale, including the nature of urgent problems where applicable:</w:t>
            </w:r>
            <w:r w:rsidRPr="00C379C8" w:rsidR="00EE3A11">
              <w:t xml:space="preserve"> National security requirements; Protection of human health or safety; Quality requirements; Cost saving and productivity enhancement</w:t>
            </w:r>
          </w:p>
        </w:tc>
      </w:tr>
      <w:tr w14:paraId="44ADFFDE" w14:textId="77777777" w:rsidTr="00DB13FE">
        <w:tblPrEx>
          <w:tblW w:w="5000" w:type="pct"/>
          <w:tblLayout w:type="fixed"/>
          <w:tblLook w:val="0000"/>
        </w:tblPrEx>
        <w:tc>
          <w:tcPr>
            <w:tcW w:w="607" w:type="dxa"/>
          </w:tcPr>
          <w:p w:rsidR="00F85C99" w:rsidRPr="002F6A28" w:rsidP="009E75ED" w14:paraId="12450784" w14:textId="77777777">
            <w:pPr>
              <w:spacing w:before="120" w:after="120"/>
              <w:jc w:val="left"/>
              <w:rPr>
                <w:b/>
              </w:rPr>
            </w:pPr>
            <w:r w:rsidRPr="002F6A28">
              <w:rPr>
                <w:b/>
              </w:rPr>
              <w:t>8.</w:t>
            </w:r>
          </w:p>
        </w:tc>
        <w:tc>
          <w:tcPr>
            <w:tcW w:w="8373" w:type="dxa"/>
          </w:tcPr>
          <w:p w:rsidR="000C3B6C" w:rsidRPr="00EC00D2" w:rsidP="007F13E8" w14:paraId="7D3E0454" w14:textId="77777777">
            <w:pPr>
              <w:spacing w:before="120" w:after="120"/>
              <w:rPr>
                <w:bCs/>
              </w:rPr>
            </w:pPr>
            <w:r w:rsidRPr="002F6A28">
              <w:rPr>
                <w:b/>
              </w:rPr>
              <w:t>Relevant documents:</w:t>
            </w:r>
            <w:r w:rsidRPr="002F6A28" w:rsidR="00EE3A11">
              <w:t xml:space="preserve"> </w:t>
            </w:r>
          </w:p>
          <w:p w:rsidR="00EE3A11" w:rsidRPr="002F6A28" w:rsidP="007F13E8" w14:paraId="4F38FF41" w14:textId="77777777">
            <w:pPr>
              <w:spacing w:before="120" w:after="120"/>
            </w:pPr>
            <w:r w:rsidRPr="002F6A28">
              <w:t xml:space="preserve">90 Federal Register (FR) 38212, 7 August 2025; </w:t>
            </w:r>
            <w:hyperlink r:id="rId7" w:history="1">
              <w:r w:rsidRPr="002F6A28">
                <w:rPr>
                  <w:color w:val="0000FF"/>
                  <w:u w:val="single"/>
                </w:rPr>
                <w:t>Title 49</w:t>
              </w:r>
            </w:hyperlink>
            <w:r w:rsidRPr="002F6A28">
              <w:t xml:space="preserve"> Code of Federal Regulations (CFR) Parts </w:t>
            </w:r>
            <w:hyperlink r:id="rId8" w:history="1">
              <w:r w:rsidRPr="002F6A28">
                <w:rPr>
                  <w:color w:val="0000FF"/>
                  <w:u w:val="single"/>
                </w:rPr>
                <w:t>1540</w:t>
              </w:r>
            </w:hyperlink>
            <w:r w:rsidRPr="002F6A28">
              <w:t xml:space="preserve"> and </w:t>
            </w:r>
            <w:hyperlink r:id="rId9" w:history="1">
              <w:r w:rsidRPr="002F6A28">
                <w:rPr>
                  <w:color w:val="0000FF"/>
                  <w:u w:val="single"/>
                </w:rPr>
                <w:t>1544</w:t>
              </w:r>
            </w:hyperlink>
            <w:r w:rsidRPr="002F6A28">
              <w:t>:</w:t>
            </w:r>
          </w:p>
          <w:p w:rsidR="00EE3A11" w:rsidRPr="002F6A28" w:rsidP="007F13E8" w14:paraId="58A53A73" w14:textId="77777777">
            <w:pPr>
              <w:spacing w:before="120" w:after="120"/>
            </w:pPr>
            <w:hyperlink r:id="rId10" w:history="1">
              <w:r w:rsidRPr="002F6A28">
                <w:rPr>
                  <w:color w:val="0000FF"/>
                  <w:u w:val="single"/>
                </w:rPr>
                <w:t>https://www.govinfo.gov/content/pkg/FR-2025-08-07/html/2025-14992.htm</w:t>
              </w:r>
            </w:hyperlink>
          </w:p>
          <w:p w:rsidR="00EE3A11" w:rsidRPr="002F6A28" w:rsidP="007F13E8" w14:paraId="55C045D0" w14:textId="77777777">
            <w:pPr>
              <w:spacing w:before="120" w:after="120"/>
            </w:pPr>
            <w:hyperlink r:id="rId11" w:history="1">
              <w:r w:rsidRPr="002F6A28">
                <w:rPr>
                  <w:color w:val="0000FF"/>
                  <w:u w:val="single"/>
                </w:rPr>
                <w:t>https://www.govinfo.gov/content/pkg/FR-2025-08-07/pdf/2025-14992.pdf</w:t>
              </w:r>
            </w:hyperlink>
          </w:p>
          <w:p w:rsidR="00EE3A11" w:rsidRPr="002F6A28" w:rsidP="007F13E8" w14:paraId="4C4315F4" w14:textId="77777777">
            <w:pPr>
              <w:spacing w:before="120" w:after="120"/>
            </w:pPr>
            <w:r w:rsidRPr="002F6A28">
              <w:t xml:space="preserve">This notice of proposed rulemaking is identified by Docket Number FAA-2025-1908. The Docket Folder is available on Regulations.gov at </w:t>
            </w:r>
            <w:hyperlink r:id="rId12" w:history="1">
              <w:r w:rsidRPr="002F6A28">
                <w:rPr>
                  <w:color w:val="0000FF"/>
                  <w:u w:val="single"/>
                </w:rPr>
                <w:t>https://www.regulations.gov/docket/FAA-2025-1908/document</w:t>
              </w:r>
            </w:hyperlink>
            <w:r w:rsidRPr="002F6A28">
              <w:t xml:space="preserve"> and provides access to primary documents as well as comments received. Documents are also accessible from </w:t>
            </w:r>
            <w:hyperlink r:id="rId13" w:history="1">
              <w:r w:rsidRPr="002F6A28">
                <w:rPr>
                  <w:color w:val="0000FF"/>
                  <w:u w:val="single"/>
                </w:rPr>
                <w:t>Regulations.gov</w:t>
              </w:r>
            </w:hyperlink>
            <w:r w:rsidRPr="002F6A28">
              <w:t xml:space="preserve"> by searching the Docket Number.</w:t>
            </w:r>
          </w:p>
        </w:tc>
      </w:tr>
      <w:tr w14:paraId="6A87C4FE" w14:textId="77777777" w:rsidTr="00DB13FE">
        <w:tblPrEx>
          <w:tblW w:w="5000" w:type="pct"/>
          <w:tblLayout w:type="fixed"/>
          <w:tblLook w:val="0000"/>
        </w:tblPrEx>
        <w:tc>
          <w:tcPr>
            <w:tcW w:w="607" w:type="dxa"/>
          </w:tcPr>
          <w:p w:rsidR="00EE3A11" w:rsidRPr="002F6A28" w:rsidP="002F6A28" w14:paraId="623DB366" w14:textId="77777777">
            <w:pPr>
              <w:spacing w:before="120" w:after="120"/>
              <w:jc w:val="left"/>
              <w:rPr>
                <w:b/>
              </w:rPr>
            </w:pPr>
            <w:r w:rsidRPr="002F6A28">
              <w:rPr>
                <w:b/>
              </w:rPr>
              <w:t>9.</w:t>
            </w:r>
          </w:p>
        </w:tc>
        <w:tc>
          <w:tcPr>
            <w:tcW w:w="8373" w:type="dxa"/>
          </w:tcPr>
          <w:p w:rsidR="00EE3A11" w:rsidRPr="002F6A28" w:rsidP="008953C4" w14:paraId="74184264" w14:textId="77777777">
            <w:pPr>
              <w:spacing w:before="120" w:after="120"/>
            </w:pPr>
            <w:r w:rsidRPr="002F6A28">
              <w:rPr>
                <w:b/>
              </w:rPr>
              <w:t>Proposed date of adoption:</w:t>
            </w:r>
            <w:r w:rsidRPr="00C379C8">
              <w:t xml:space="preserve"> To be determined</w:t>
            </w:r>
          </w:p>
          <w:p w:rsidR="00EE3A11" w:rsidRPr="002F6A28" w:rsidP="008953C4" w14:paraId="61B7FD92" w14:textId="77777777">
            <w:pPr>
              <w:spacing w:after="120"/>
            </w:pPr>
            <w:r w:rsidRPr="002F6A28">
              <w:rPr>
                <w:b/>
              </w:rPr>
              <w:t>Proposed date of entry into force:</w:t>
            </w:r>
            <w:r w:rsidRPr="00C379C8">
              <w:t xml:space="preserve"> To be determined</w:t>
            </w:r>
          </w:p>
        </w:tc>
      </w:tr>
      <w:tr w14:paraId="70A2B279" w14:textId="77777777" w:rsidTr="00DB13FE">
        <w:tblPrEx>
          <w:tblW w:w="5000" w:type="pct"/>
          <w:tblLayout w:type="fixed"/>
          <w:tblLook w:val="0000"/>
        </w:tblPrEx>
        <w:tc>
          <w:tcPr>
            <w:tcW w:w="607" w:type="dxa"/>
            <w:tcBorders>
              <w:bottom w:val="double" w:sz="4" w:space="0" w:color="auto"/>
            </w:tcBorders>
          </w:tcPr>
          <w:p w:rsidR="00F85C99" w:rsidRPr="002F6A28" w:rsidP="002F6A28" w14:paraId="759D473F" w14:textId="77777777">
            <w:pPr>
              <w:spacing w:before="120" w:after="120"/>
              <w:jc w:val="left"/>
              <w:rPr>
                <w:b/>
              </w:rPr>
            </w:pPr>
            <w:r w:rsidRPr="002F6A28">
              <w:rPr>
                <w:b/>
              </w:rPr>
              <w:t>10.</w:t>
            </w:r>
          </w:p>
        </w:tc>
        <w:tc>
          <w:tcPr>
            <w:tcW w:w="8373" w:type="dxa"/>
            <w:tcBorders>
              <w:bottom w:val="double" w:sz="4" w:space="0" w:color="auto"/>
            </w:tcBorders>
          </w:tcPr>
          <w:p w:rsidR="000C3B6C" w:rsidRPr="00E3324D" w:rsidP="000C3B6C" w14:paraId="2DC32935" w14:textId="77777777">
            <w:pPr>
              <w:tabs>
                <w:tab w:val="left" w:pos="1418"/>
                <w:tab w:val="left" w:pos="2127"/>
                <w:tab w:val="left" w:pos="2835"/>
                <w:tab w:val="left" w:pos="3402"/>
              </w:tabs>
              <w:spacing w:before="120" w:after="120"/>
              <w:rPr>
                <w:b/>
                <w:bCs/>
              </w:rPr>
            </w:pPr>
            <w:r w:rsidRPr="00E3324D">
              <w:rPr>
                <w:b/>
                <w:bCs/>
              </w:rPr>
              <w:t>Provision of comments</w:t>
            </w:r>
          </w:p>
          <w:p w:rsidR="00F85C99" w:rsidP="002F6A28" w14:paraId="3310B0B2" w14:textId="77777777">
            <w:pPr>
              <w:spacing w:before="120" w:after="120"/>
              <w:rPr>
                <w:bCs/>
              </w:rPr>
            </w:pPr>
            <w:r w:rsidRPr="002F6A28">
              <w:rPr>
                <w:b/>
              </w:rPr>
              <w:t>Final date for comments:</w:t>
            </w:r>
            <w:r w:rsidRPr="00C379C8" w:rsidR="00EE3A11">
              <w:t xml:space="preserve"> 6 October 2025</w:t>
            </w:r>
          </w:p>
          <w:p w:rsidR="000C3B6C" w:rsidRPr="00E3324D" w:rsidP="000C3B6C" w14:paraId="2257595C" w14:textId="77777777">
            <w:pPr>
              <w:tabs>
                <w:tab w:val="left" w:pos="1418"/>
                <w:tab w:val="left" w:pos="2127"/>
                <w:tab w:val="left" w:pos="2835"/>
                <w:tab w:val="left" w:pos="3402"/>
              </w:tabs>
              <w:spacing w:before="120" w:after="120"/>
              <w:rPr>
                <w:b/>
                <w:bCs/>
              </w:rPr>
            </w:pPr>
            <w:r w:rsidRPr="00E3324D">
              <w:rPr>
                <w:b/>
                <w:bCs/>
              </w:rPr>
              <w:t>[ ] 60 days from notification</w:t>
            </w:r>
            <w:r w:rsidRPr="006A4C49" w:rsidR="00D75956">
              <w:t xml:space="preserve"> </w:t>
            </w:r>
          </w:p>
          <w:p w:rsidR="00D75956" w:rsidRPr="006A4C49" w:rsidP="000C3B6C" w14:paraId="0C0BD6D9" w14:textId="77777777">
            <w:pPr>
              <w:tabs>
                <w:tab w:val="left" w:pos="1418"/>
                <w:tab w:val="left" w:pos="2127"/>
                <w:tab w:val="left" w:pos="2835"/>
                <w:tab w:val="left" w:pos="3402"/>
              </w:tabs>
              <w:spacing w:before="120" w:after="120"/>
            </w:pPr>
            <w:r w:rsidRPr="006A4C49">
              <w:t xml:space="preserve">WTO Members and their stakeholders are asked to submit comments to the </w:t>
            </w:r>
            <w:hyperlink r:id="rId14" w:history="1">
              <w:r w:rsidRPr="006A4C49">
                <w:rPr>
                  <w:color w:val="0000FF"/>
                  <w:u w:val="single"/>
                </w:rPr>
                <w:t>USA TBT Enquiry Point</w:t>
              </w:r>
            </w:hyperlink>
            <w:r w:rsidRPr="006A4C49">
              <w:t xml:space="preserve">. Comments received by the USA TBT Enquiry Point from WTO Members and their stakeholders by </w:t>
            </w:r>
            <w:hyperlink r:id="rId15" w:history="1">
              <w:r w:rsidRPr="006A4C49">
                <w:rPr>
                  <w:color w:val="0000FF"/>
                  <w:u w:val="single"/>
                </w:rPr>
                <w:t>4pm</w:t>
              </w:r>
            </w:hyperlink>
            <w:r w:rsidRPr="006A4C49">
              <w:t xml:space="preserve"> </w:t>
            </w:r>
            <w:hyperlink r:id="rId16" w:history="1">
              <w:r w:rsidRPr="006A4C49">
                <w:rPr>
                  <w:color w:val="0000FF"/>
                  <w:u w:val="single"/>
                </w:rPr>
                <w:t>Eastern Time</w:t>
              </w:r>
            </w:hyperlink>
            <w:r w:rsidRPr="006A4C49">
              <w:t xml:space="preserve"> on 6 October 2025 will be shared with the FAA and will also be submitted to the </w:t>
            </w:r>
            <w:hyperlink r:id="rId12" w:history="1">
              <w:r w:rsidRPr="006A4C49">
                <w:rPr>
                  <w:color w:val="0000FF"/>
                  <w:u w:val="single"/>
                </w:rPr>
                <w:t>Docket</w:t>
              </w:r>
            </w:hyperlink>
            <w:r w:rsidRPr="006A4C49">
              <w:t xml:space="preserve"> on Regulations.gov if received within the comment period.</w:t>
            </w:r>
          </w:p>
          <w:p w:rsidR="000C3B6C" w:rsidRPr="002F6A28" w:rsidP="000C3B6C" w14:paraId="3D3DEDB1" w14:textId="77777777">
            <w:pPr>
              <w:spacing w:before="120" w:after="120"/>
            </w:pPr>
            <w:r w:rsidRPr="00E3324D">
              <w:rPr>
                <w:b/>
                <w:bCs/>
              </w:rPr>
              <w:t>Contact details of agency or authority designated to handle comments regarding the notification:</w:t>
            </w:r>
            <w:r w:rsidRPr="00CE6C29" w:rsidR="00CE6C29">
              <w:t xml:space="preserve"> </w:t>
            </w:r>
          </w:p>
          <w:p w:rsidR="00CE6C29" w:rsidRPr="00CE6C29" w:rsidP="000C3B6C" w14:paraId="0BD4753F" w14:textId="77777777">
            <w:pPr>
              <w:spacing w:after="120"/>
            </w:pPr>
            <w:r w:rsidRPr="00CE6C29">
              <w:t xml:space="preserve">Please submit comments to: USA WTO TBT Enquiry Point, Email: </w:t>
            </w:r>
            <w:hyperlink r:id="rId14" w:history="1">
              <w:r w:rsidRPr="00CE6C29">
                <w:rPr>
                  <w:color w:val="0000FF"/>
                  <w:u w:val="single"/>
                </w:rPr>
                <w:t>usatbtep@nist.gov</w:t>
              </w:r>
            </w:hyperlink>
          </w:p>
        </w:tc>
      </w:tr>
    </w:tbl>
    <w:p w:rsidR="00EE3A11" w:rsidRPr="002F6A28" w:rsidP="00887259" w14:paraId="2CA5BBD4" w14:textId="77777777">
      <w:pPr>
        <w:jc w:val="center"/>
      </w:pPr>
    </w:p>
    <w:sectPr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FB0AD19"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DAAE04A"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16022BB3"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B8B10D8" w14:textId="77777777">
    <w:pPr>
      <w:pStyle w:val="Header"/>
      <w:pBdr>
        <w:bottom w:val="single" w:sz="4" w:space="1" w:color="auto"/>
      </w:pBdr>
      <w:tabs>
        <w:tab w:val="clear" w:pos="4513"/>
        <w:tab w:val="clear" w:pos="9027"/>
      </w:tabs>
      <w:jc w:val="center"/>
    </w:pPr>
    <w:r w:rsidRPr="002F6A28">
      <w:t>tbtSymbol</w:t>
    </w:r>
  </w:p>
  <w:p w:rsidR="009239F7" w:rsidRPr="002F6A28" w:rsidP="009239F7" w14:paraId="4111F98D" w14:textId="77777777">
    <w:pPr>
      <w:pStyle w:val="Header"/>
      <w:pBdr>
        <w:bottom w:val="single" w:sz="4" w:space="1" w:color="auto"/>
      </w:pBdr>
      <w:tabs>
        <w:tab w:val="clear" w:pos="4513"/>
        <w:tab w:val="clear" w:pos="9027"/>
      </w:tabs>
      <w:jc w:val="center"/>
    </w:pPr>
  </w:p>
  <w:p w:rsidR="009239F7" w:rsidRPr="002F6A28" w:rsidP="009239F7" w14:paraId="699F60D9"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25361BD"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58352C0" w14:textId="77777777">
    <w:pPr>
      <w:pStyle w:val="Header"/>
      <w:pBdr>
        <w:bottom w:val="single" w:sz="4" w:space="1" w:color="auto"/>
      </w:pBdr>
      <w:tabs>
        <w:tab w:val="clear" w:pos="4513"/>
        <w:tab w:val="clear" w:pos="9027"/>
      </w:tabs>
      <w:jc w:val="center"/>
    </w:pPr>
    <w:bookmarkStart w:id="0" w:name="spsSymbolHeader"/>
    <w:r w:rsidRPr="002F6A28">
      <w:t>G/TBT/N/USA/2232</w:t>
    </w:r>
    <w:bookmarkEnd w:id="0"/>
  </w:p>
  <w:p w:rsidR="009239F7" w:rsidRPr="002F6A28" w:rsidP="009239F7" w14:paraId="4A0A73EE" w14:textId="77777777">
    <w:pPr>
      <w:pStyle w:val="Header"/>
      <w:pBdr>
        <w:bottom w:val="single" w:sz="4" w:space="1" w:color="auto"/>
      </w:pBdr>
      <w:tabs>
        <w:tab w:val="clear" w:pos="4513"/>
        <w:tab w:val="clear" w:pos="9027"/>
      </w:tabs>
      <w:jc w:val="center"/>
    </w:pPr>
  </w:p>
  <w:p w:rsidR="009239F7" w:rsidRPr="002F6A28" w:rsidP="009239F7" w14:paraId="0E0E45C2"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5496E437"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BF58D77"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21978B4E"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4DC7FB03" w14:textId="77777777">
          <w:pPr>
            <w:jc w:val="right"/>
            <w:rPr>
              <w:b/>
              <w:color w:val="FF0000"/>
              <w:szCs w:val="16"/>
            </w:rPr>
          </w:pPr>
        </w:p>
      </w:tc>
    </w:tr>
    <w:bookmarkEnd w:id="1"/>
    <w:tr w14:paraId="2BB5E6B3"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6640CCDE"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5F005B28" w14:textId="77777777">
          <w:pPr>
            <w:jc w:val="right"/>
            <w:rPr>
              <w:b/>
              <w:szCs w:val="16"/>
            </w:rPr>
          </w:pPr>
        </w:p>
      </w:tc>
    </w:tr>
    <w:tr w14:paraId="571B26A1"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7C601A58"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0DDFA073" w14:textId="77777777">
          <w:pPr>
            <w:jc w:val="right"/>
            <w:rPr>
              <w:b/>
              <w:szCs w:val="16"/>
            </w:rPr>
          </w:pPr>
          <w:bookmarkStart w:id="2" w:name="bmkSymbols"/>
          <w:r w:rsidRPr="002F6A28">
            <w:rPr>
              <w:b/>
              <w:szCs w:val="16"/>
            </w:rPr>
            <w:t>G/TBT/N/USA/2232</w:t>
          </w:r>
          <w:bookmarkEnd w:id="2"/>
        </w:p>
      </w:tc>
    </w:tr>
    <w:tr w14:paraId="51340F22"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47A5D9EF" w14:textId="77777777"/>
      </w:tc>
      <w:tc>
        <w:tcPr>
          <w:tcW w:w="5448" w:type="dxa"/>
          <w:gridSpan w:val="2"/>
          <w:shd w:val="clear" w:color="auto" w:fill="FFFFFF"/>
          <w:tcMar>
            <w:left w:w="108" w:type="dxa"/>
            <w:right w:w="108" w:type="dxa"/>
          </w:tcMar>
          <w:vAlign w:val="center"/>
        </w:tcPr>
        <w:p w:rsidR="00ED54E0" w:rsidRPr="009239F7" w:rsidP="00B801E9" w14:paraId="40A691CC" w14:textId="77777777">
          <w:pPr>
            <w:jc w:val="right"/>
            <w:rPr>
              <w:szCs w:val="16"/>
            </w:rPr>
          </w:pPr>
          <w:bookmarkStart w:id="3" w:name="spsDateDistribution"/>
          <w:bookmarkStart w:id="4" w:name="bmkDate"/>
          <w:r w:rsidRPr="009239F7">
            <w:rPr>
              <w:szCs w:val="16"/>
            </w:rPr>
            <w:t>8 August 2025</w:t>
          </w:r>
          <w:bookmarkEnd w:id="3"/>
          <w:bookmarkEnd w:id="4"/>
        </w:p>
      </w:tc>
    </w:tr>
    <w:tr w14:paraId="63EB85C8"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553564E4" w14:textId="77777777">
          <w:pPr>
            <w:jc w:val="left"/>
            <w:rPr>
              <w:b/>
            </w:rPr>
          </w:pPr>
          <w:bookmarkStart w:id="5" w:name="bmkSerial"/>
          <w:r>
            <w:rPr>
              <w:b w:val="0"/>
              <w:color w:val="FF0000"/>
            </w:rPr>
            <w:t>(25-5049)</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7C6C5AFD"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7B15FDA1"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5D783CD2"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68C22518"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15B009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20256705">
    <w:abstractNumId w:val="9"/>
  </w:num>
  <w:num w:numId="2" w16cid:durableId="1249466291">
    <w:abstractNumId w:val="7"/>
  </w:num>
  <w:num w:numId="3" w16cid:durableId="1414475677">
    <w:abstractNumId w:val="6"/>
  </w:num>
  <w:num w:numId="4" w16cid:durableId="460653207">
    <w:abstractNumId w:val="5"/>
  </w:num>
  <w:num w:numId="5" w16cid:durableId="1348868295">
    <w:abstractNumId w:val="4"/>
  </w:num>
  <w:num w:numId="6" w16cid:durableId="607085339">
    <w:abstractNumId w:val="12"/>
  </w:num>
  <w:num w:numId="7" w16cid:durableId="1965967344">
    <w:abstractNumId w:val="11"/>
  </w:num>
  <w:num w:numId="8" w16cid:durableId="2056342727">
    <w:abstractNumId w:val="10"/>
  </w:num>
  <w:num w:numId="9" w16cid:durableId="1432236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884675">
    <w:abstractNumId w:val="13"/>
  </w:num>
  <w:num w:numId="11" w16cid:durableId="741146860">
    <w:abstractNumId w:val="8"/>
  </w:num>
  <w:num w:numId="12" w16cid:durableId="1500541827">
    <w:abstractNumId w:val="3"/>
  </w:num>
  <w:num w:numId="13" w16cid:durableId="586306604">
    <w:abstractNumId w:val="2"/>
  </w:num>
  <w:num w:numId="14" w16cid:durableId="279922749">
    <w:abstractNumId w:val="1"/>
  </w:num>
  <w:num w:numId="15" w16cid:durableId="97676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58AC"/>
    <w:rsid w:val="00071825"/>
    <w:rsid w:val="00072B36"/>
    <w:rsid w:val="00072B57"/>
    <w:rsid w:val="00074E62"/>
    <w:rsid w:val="00077F76"/>
    <w:rsid w:val="000864D7"/>
    <w:rsid w:val="00086AF5"/>
    <w:rsid w:val="0009487E"/>
    <w:rsid w:val="000A4945"/>
    <w:rsid w:val="000A50C1"/>
    <w:rsid w:val="000A62D7"/>
    <w:rsid w:val="000A6875"/>
    <w:rsid w:val="000A7D1F"/>
    <w:rsid w:val="000B2FF7"/>
    <w:rsid w:val="000B31E1"/>
    <w:rsid w:val="000C3B6C"/>
    <w:rsid w:val="000E1CF4"/>
    <w:rsid w:val="0011356B"/>
    <w:rsid w:val="001157E9"/>
    <w:rsid w:val="001206E6"/>
    <w:rsid w:val="00125032"/>
    <w:rsid w:val="0013337F"/>
    <w:rsid w:val="00147DF9"/>
    <w:rsid w:val="00153339"/>
    <w:rsid w:val="00155128"/>
    <w:rsid w:val="001621F4"/>
    <w:rsid w:val="0018251C"/>
    <w:rsid w:val="00182B84"/>
    <w:rsid w:val="0018646B"/>
    <w:rsid w:val="00186B9C"/>
    <w:rsid w:val="00191D12"/>
    <w:rsid w:val="001A464A"/>
    <w:rsid w:val="001E291F"/>
    <w:rsid w:val="00204CC3"/>
    <w:rsid w:val="00214E54"/>
    <w:rsid w:val="002325DF"/>
    <w:rsid w:val="00233408"/>
    <w:rsid w:val="002514C1"/>
    <w:rsid w:val="00267723"/>
    <w:rsid w:val="00270637"/>
    <w:rsid w:val="0027067B"/>
    <w:rsid w:val="002C23DE"/>
    <w:rsid w:val="002D21E3"/>
    <w:rsid w:val="002E174F"/>
    <w:rsid w:val="002F6A28"/>
    <w:rsid w:val="00303D9D"/>
    <w:rsid w:val="00304AAE"/>
    <w:rsid w:val="00305616"/>
    <w:rsid w:val="003124EC"/>
    <w:rsid w:val="00320A1B"/>
    <w:rsid w:val="00330B7F"/>
    <w:rsid w:val="003531C5"/>
    <w:rsid w:val="003572B4"/>
    <w:rsid w:val="003723A9"/>
    <w:rsid w:val="00381B96"/>
    <w:rsid w:val="00383194"/>
    <w:rsid w:val="00383F7A"/>
    <w:rsid w:val="00386659"/>
    <w:rsid w:val="00396AF4"/>
    <w:rsid w:val="003B2BBF"/>
    <w:rsid w:val="003B40C7"/>
    <w:rsid w:val="003C06D0"/>
    <w:rsid w:val="003D4D22"/>
    <w:rsid w:val="0041584A"/>
    <w:rsid w:val="004423A4"/>
    <w:rsid w:val="00467032"/>
    <w:rsid w:val="0046754A"/>
    <w:rsid w:val="00473B57"/>
    <w:rsid w:val="0048173D"/>
    <w:rsid w:val="004A23F8"/>
    <w:rsid w:val="004C274C"/>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94C3E"/>
    <w:rsid w:val="005A5573"/>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4C49"/>
    <w:rsid w:val="006A72C8"/>
    <w:rsid w:val="006D6F16"/>
    <w:rsid w:val="006E4336"/>
    <w:rsid w:val="006F35A6"/>
    <w:rsid w:val="006F3CB4"/>
    <w:rsid w:val="006F5826"/>
    <w:rsid w:val="006F731C"/>
    <w:rsid w:val="00700181"/>
    <w:rsid w:val="00711064"/>
    <w:rsid w:val="0071394F"/>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22AA4"/>
    <w:rsid w:val="00832EE1"/>
    <w:rsid w:val="008378EF"/>
    <w:rsid w:val="00840C2B"/>
    <w:rsid w:val="00854F43"/>
    <w:rsid w:val="00860955"/>
    <w:rsid w:val="008612A9"/>
    <w:rsid w:val="00863177"/>
    <w:rsid w:val="00863DE9"/>
    <w:rsid w:val="00870135"/>
    <w:rsid w:val="008739FD"/>
    <w:rsid w:val="008848E9"/>
    <w:rsid w:val="00887259"/>
    <w:rsid w:val="008935B1"/>
    <w:rsid w:val="00893E85"/>
    <w:rsid w:val="008953C4"/>
    <w:rsid w:val="008B223A"/>
    <w:rsid w:val="008B4A10"/>
    <w:rsid w:val="008B4FB8"/>
    <w:rsid w:val="008C1339"/>
    <w:rsid w:val="008D641C"/>
    <w:rsid w:val="008E372C"/>
    <w:rsid w:val="008E67DC"/>
    <w:rsid w:val="009239F7"/>
    <w:rsid w:val="00932133"/>
    <w:rsid w:val="00933ECA"/>
    <w:rsid w:val="00934ABC"/>
    <w:rsid w:val="00955D8A"/>
    <w:rsid w:val="00964F4F"/>
    <w:rsid w:val="0097650D"/>
    <w:rsid w:val="009811DD"/>
    <w:rsid w:val="00983089"/>
    <w:rsid w:val="00984DF3"/>
    <w:rsid w:val="0098681A"/>
    <w:rsid w:val="00986D7B"/>
    <w:rsid w:val="00990E7D"/>
    <w:rsid w:val="009A6F54"/>
    <w:rsid w:val="009A72C6"/>
    <w:rsid w:val="009B46E3"/>
    <w:rsid w:val="009B6669"/>
    <w:rsid w:val="009D1D8C"/>
    <w:rsid w:val="009D1FF8"/>
    <w:rsid w:val="009D45F0"/>
    <w:rsid w:val="009E50D5"/>
    <w:rsid w:val="009E5CED"/>
    <w:rsid w:val="009E75ED"/>
    <w:rsid w:val="009F1F2F"/>
    <w:rsid w:val="009F21A8"/>
    <w:rsid w:val="00A12DDE"/>
    <w:rsid w:val="00A31389"/>
    <w:rsid w:val="00A6057A"/>
    <w:rsid w:val="00A611FF"/>
    <w:rsid w:val="00A64451"/>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1742"/>
    <w:rsid w:val="00B067EE"/>
    <w:rsid w:val="00B16145"/>
    <w:rsid w:val="00B230EC"/>
    <w:rsid w:val="00B237DA"/>
    <w:rsid w:val="00B23F74"/>
    <w:rsid w:val="00B24459"/>
    <w:rsid w:val="00B4237E"/>
    <w:rsid w:val="00B52738"/>
    <w:rsid w:val="00B55105"/>
    <w:rsid w:val="00B5689B"/>
    <w:rsid w:val="00B56EDC"/>
    <w:rsid w:val="00B57342"/>
    <w:rsid w:val="00B6007A"/>
    <w:rsid w:val="00B7102C"/>
    <w:rsid w:val="00B801E9"/>
    <w:rsid w:val="00B97638"/>
    <w:rsid w:val="00BB0455"/>
    <w:rsid w:val="00BB1F84"/>
    <w:rsid w:val="00BD5D17"/>
    <w:rsid w:val="00BE5468"/>
    <w:rsid w:val="00BF59EC"/>
    <w:rsid w:val="00C1160B"/>
    <w:rsid w:val="00C11EAC"/>
    <w:rsid w:val="00C12F46"/>
    <w:rsid w:val="00C16D5D"/>
    <w:rsid w:val="00C268F4"/>
    <w:rsid w:val="00C305D7"/>
    <w:rsid w:val="00C30F2A"/>
    <w:rsid w:val="00C3241C"/>
    <w:rsid w:val="00C379C8"/>
    <w:rsid w:val="00C40E47"/>
    <w:rsid w:val="00C416E5"/>
    <w:rsid w:val="00C43456"/>
    <w:rsid w:val="00C43F2C"/>
    <w:rsid w:val="00C46583"/>
    <w:rsid w:val="00C47FCA"/>
    <w:rsid w:val="00C56742"/>
    <w:rsid w:val="00C65C0C"/>
    <w:rsid w:val="00C805B6"/>
    <w:rsid w:val="00C808FC"/>
    <w:rsid w:val="00C90190"/>
    <w:rsid w:val="00C90C71"/>
    <w:rsid w:val="00C9136F"/>
    <w:rsid w:val="00C91E85"/>
    <w:rsid w:val="00C92678"/>
    <w:rsid w:val="00C92E8F"/>
    <w:rsid w:val="00CA6F61"/>
    <w:rsid w:val="00CB3E28"/>
    <w:rsid w:val="00CB4942"/>
    <w:rsid w:val="00CC0FAD"/>
    <w:rsid w:val="00CC3256"/>
    <w:rsid w:val="00CD7D97"/>
    <w:rsid w:val="00CE3EE6"/>
    <w:rsid w:val="00CE4BA1"/>
    <w:rsid w:val="00CE6C29"/>
    <w:rsid w:val="00D000C7"/>
    <w:rsid w:val="00D0195E"/>
    <w:rsid w:val="00D3102F"/>
    <w:rsid w:val="00D32587"/>
    <w:rsid w:val="00D428FA"/>
    <w:rsid w:val="00D52A9D"/>
    <w:rsid w:val="00D55AAD"/>
    <w:rsid w:val="00D70F5B"/>
    <w:rsid w:val="00D747AE"/>
    <w:rsid w:val="00D75956"/>
    <w:rsid w:val="00D9226C"/>
    <w:rsid w:val="00DA20BD"/>
    <w:rsid w:val="00DB13FE"/>
    <w:rsid w:val="00DE50DB"/>
    <w:rsid w:val="00DF6AE1"/>
    <w:rsid w:val="00E147CB"/>
    <w:rsid w:val="00E17516"/>
    <w:rsid w:val="00E20B42"/>
    <w:rsid w:val="00E25473"/>
    <w:rsid w:val="00E30FFD"/>
    <w:rsid w:val="00E32674"/>
    <w:rsid w:val="00E3324D"/>
    <w:rsid w:val="00E40A6B"/>
    <w:rsid w:val="00E46FD5"/>
    <w:rsid w:val="00E544BB"/>
    <w:rsid w:val="00E56545"/>
    <w:rsid w:val="00E63AC7"/>
    <w:rsid w:val="00E67CF3"/>
    <w:rsid w:val="00E82AEC"/>
    <w:rsid w:val="00E84D9E"/>
    <w:rsid w:val="00E9368F"/>
    <w:rsid w:val="00E969D2"/>
    <w:rsid w:val="00EA5D4F"/>
    <w:rsid w:val="00EB6C56"/>
    <w:rsid w:val="00EC00D2"/>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39A8DD"/>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2025-08-07/html/2025-14992.htm" TargetMode="External" /><Relationship Id="rId11" Type="http://schemas.openxmlformats.org/officeDocument/2006/relationships/hyperlink" Target="https://www.govinfo.gov/content/pkg/FR-2025-08-07/pdf/2025-14992.pdf" TargetMode="External" /><Relationship Id="rId12" Type="http://schemas.openxmlformats.org/officeDocument/2006/relationships/hyperlink" Target="https://www.regulations.gov/docket/FAA-2025-1908/document" TargetMode="External" /><Relationship Id="rId13" Type="http://schemas.openxmlformats.org/officeDocument/2006/relationships/hyperlink" Target="http://www.regulations.gov" TargetMode="External" /><Relationship Id="rId14" Type="http://schemas.openxmlformats.org/officeDocument/2006/relationships/hyperlink" Target="mailto:usatbtep@nist.gov" TargetMode="External" /><Relationship Id="rId15" Type="http://schemas.openxmlformats.org/officeDocument/2006/relationships/hyperlink" Target="http://time-time.net/times/time-zones/usa-canada/current-eastern-time-est.php" TargetMode="External" /><Relationship Id="rId16" Type="http://schemas.openxmlformats.org/officeDocument/2006/relationships/hyperlink" Target="https://24timezones.com/time-zone/et"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TBT/USA/25_05230_00_e.pdf" TargetMode="External" /><Relationship Id="rId6" Type="http://schemas.openxmlformats.org/officeDocument/2006/relationships/hyperlink" Target="https://www.faa.gov/about/reauthorization" TargetMode="External" /><Relationship Id="rId7" Type="http://schemas.openxmlformats.org/officeDocument/2006/relationships/hyperlink" Target="https://www.ecfr.gov/current/title-49" TargetMode="External" /><Relationship Id="rId8" Type="http://schemas.openxmlformats.org/officeDocument/2006/relationships/hyperlink" Target="https://www.ecfr.gov/current/title-49/subtitle-B/chapter-XII/subchapter-C/part-1540" TargetMode="External" /><Relationship Id="rId9" Type="http://schemas.openxmlformats.org/officeDocument/2006/relationships/hyperlink" Target="https://www.ecfr.gov/current/title-49/subtitle-B/chapter-XII/subchapter-C/part-154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Flanagan, Una</cp:lastModifiedBy>
  <cp:revision>2</cp:revision>
  <dcterms:created xsi:type="dcterms:W3CDTF">2025-08-08T09:18:00Z</dcterms:created>
  <dcterms:modified xsi:type="dcterms:W3CDTF">2025-08-08T09:18:00Z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