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1EF471D9" w14:textId="77777777">
      <w:pPr>
        <w:pStyle w:val="Title"/>
      </w:pPr>
      <w:r w:rsidRPr="002F663C">
        <w:t>NOTIFICATION</w:t>
      </w:r>
    </w:p>
    <w:p w:rsidR="002F663C" w:rsidRPr="002F663C" w:rsidP="00DD3DD7" w14:paraId="22C042FD" w14:textId="77777777">
      <w:pPr>
        <w:pStyle w:val="Title3"/>
      </w:pPr>
      <w:r w:rsidRPr="002F663C">
        <w:t>Addendum</w:t>
      </w:r>
    </w:p>
    <w:p w:rsidR="002F663C" w:rsidP="001E2E4A" w14:paraId="44D69D61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May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Türkiye</w:t>
      </w:r>
      <w:r w:rsidRPr="002F663C">
        <w:rPr>
          <w:rFonts w:eastAsia="Calibri" w:cs="Times New Roman"/>
        </w:rPr>
        <w:t>.</w:t>
      </w:r>
    </w:p>
    <w:p w:rsidR="001E2E4A" w:rsidRPr="002F663C" w:rsidP="001E2E4A" w14:paraId="7860784A" w14:textId="77777777">
      <w:pPr>
        <w:rPr>
          <w:rFonts w:eastAsia="Calibri" w:cs="Times New Roman"/>
        </w:rPr>
      </w:pPr>
    </w:p>
    <w:p w:rsidR="002F663C" w:rsidRPr="002F663C" w:rsidP="002F663C" w14:paraId="27F397DC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471598D4" w14:textId="77777777">
      <w:pPr>
        <w:rPr>
          <w:rFonts w:eastAsia="Calibri" w:cs="Times New Roman"/>
        </w:rPr>
      </w:pPr>
    </w:p>
    <w:p w:rsidR="00C14444" w:rsidRPr="002F663C" w:rsidP="002F663C" w14:paraId="2294E8EA" w14:textId="77777777">
      <w:pPr>
        <w:rPr>
          <w:rFonts w:eastAsia="Calibri" w:cs="Times New Roman"/>
        </w:rPr>
      </w:pPr>
    </w:p>
    <w:p w:rsidR="002F663C" w:rsidRPr="002F663C" w:rsidP="002F663C" w14:paraId="45B82210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Communiqué on the Amendment of Turkish Food Codex Communiqué on Aromatised wine, </w:t>
      </w:r>
      <w:r w:rsidRPr="00022513">
        <w:rPr>
          <w:rFonts w:eastAsia="Calibri" w:cs="Times New Roman"/>
          <w:bCs/>
          <w:szCs w:val="18"/>
        </w:rPr>
        <w:t>Aromatised wine-based drink and Aromatised wine-product cocktails</w:t>
      </w:r>
    </w:p>
    <w:p w:rsidR="002F663C" w:rsidRPr="002F663C" w:rsidP="002F663C" w14:paraId="43FF9D79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4C94946B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404906BF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48B52CFD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B0EAE33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D3DD8D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4EDF207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98BC13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318177D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710AB3E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0EC3E67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6222EDD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09BD300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2A3C51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1FCCAAB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7F5CFBD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9E758D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B4774E9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14:paraId="09E3C73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D354D6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0E839F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1804C41A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66B19A8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25ED53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B273E7C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082727" w:rsidP="00C14444" w14:paraId="7B94CCCC" w14:textId="77777777">
            <w:pPr>
              <w:spacing w:before="120" w:after="120"/>
              <w:rPr>
                <w:rFonts w:eastAsia="Calibri" w:cs="Times New Roman"/>
              </w:rPr>
            </w:pPr>
            <w:hyperlink r:id="rId6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https://www.tarimorman.gov.tr/GKGM/Duyuru/642/Mevzuat-Taslagi-Tgk-Aromatize-Sarap-Aromatize-Sarap-Bazli-Icki-Ve-Aromatize-Sarap-Kokteyli-Tebligi-_teblig-No-2022_5_nde-Degisiklik-Yapilmasina-Dair-Teblig</w:t>
              </w:r>
            </w:hyperlink>
          </w:p>
          <w:p w:rsidR="00082727" w:rsidP="00C14444" w14:paraId="1681B653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https://members.wto.org/crnattachments/2025/TBT/TUR/modification/25_03421_00_x.pdf</w:t>
              </w:r>
            </w:hyperlink>
          </w:p>
          <w:p w:rsidR="002F663C" w:rsidRPr="002F663C" w:rsidP="00C14444" w14:paraId="093C3B0A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16 July 2025</w:t>
            </w:r>
          </w:p>
        </w:tc>
      </w:tr>
      <w:tr w14:paraId="3E43A1A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6828AE8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1917B9E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003ECD6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439DF34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1D8B336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0459E479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079EAE75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Turkish Food Codex Communique on Aromatised Wine Aromatised, Wine Based Drinks and Aromatised Wine Cocktails was notified in G/TBT/N/TUR/107 (12 October </w:t>
      </w:r>
      <w:r w:rsidRPr="002F663C">
        <w:rPr>
          <w:rFonts w:eastAsia="Calibri" w:cs="Times New Roman"/>
          <w:szCs w:val="18"/>
        </w:rPr>
        <w:t>2017) has been amended in content. This regulation will enter into force on 24 October 2025 with a transitional period until 30 June 2026.</w:t>
      </w:r>
    </w:p>
    <w:p w:rsidR="006C5A96" w:rsidP="006C5A96" w14:paraId="6D977EB3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67E49BE3" w14:textId="77777777">
      <w:pPr>
        <w:jc w:val="center"/>
        <w:rPr>
          <w:b/>
        </w:rPr>
      </w:pPr>
    </w:p>
    <w:p w:rsidR="00A1565D" w:rsidP="003971FF" w14:paraId="483D49A0" w14:textId="77777777">
      <w:pPr>
        <w:jc w:val="center"/>
        <w:rPr>
          <w:b/>
        </w:rPr>
      </w:pPr>
    </w:p>
    <w:sectPr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69979EC9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14CF29A6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5F7A0FC9" w14:textId="77777777">
      <w:r>
        <w:separator/>
      </w:r>
    </w:p>
  </w:footnote>
  <w:footnote w:type="continuationSeparator" w:id="1">
    <w:p w:rsidR="004D3A6A" w:rsidP="00ED54E0" w14:paraId="21C18EBB" w14:textId="77777777">
      <w:r>
        <w:continuationSeparator/>
      </w:r>
    </w:p>
  </w:footnote>
  <w:footnote w:id="2">
    <w:p w:rsidR="007F6EA2" w14:paraId="2826DEC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64ED032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739EA14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279EA7F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0C9D9F6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001855C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G/TBT/N/TUR/107/Add.1</w:t>
    </w:r>
    <w:bookmarkEnd w:id="3"/>
  </w:p>
  <w:p w:rsidR="00DD3DD7" w:rsidRPr="00DD3DD7" w:rsidP="00DD3DD7" w14:paraId="409EFF7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2EBA779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428A54F6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CFC5C73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AD45F39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7055F747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1FA31194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687372C7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300735AE" w14:textId="77777777">
          <w:pPr>
            <w:jc w:val="right"/>
            <w:rPr>
              <w:b/>
              <w:szCs w:val="16"/>
            </w:rPr>
          </w:pPr>
        </w:p>
      </w:tc>
    </w:tr>
    <w:tr w14:paraId="45747218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4DE62B8A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12211FA2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G/TBT/N/TUR/107/Add.1</w:t>
          </w:r>
          <w:bookmarkEnd w:id="4"/>
        </w:p>
        <w:p w:rsidR="00C14444" w:rsidRPr="00C14444" w:rsidP="00C14444" w14:paraId="1BC73CCE" w14:textId="77777777">
          <w:pPr>
            <w:jc w:val="center"/>
            <w:rPr>
              <w:szCs w:val="16"/>
            </w:rPr>
          </w:pPr>
        </w:p>
      </w:tc>
    </w:tr>
    <w:tr w14:paraId="7DC448B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F49D298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E20DCD2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16 May 2025</w:t>
          </w:r>
          <w:bookmarkEnd w:id="5"/>
        </w:p>
      </w:tc>
    </w:tr>
    <w:tr w14:paraId="2DCA46C8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6E25976C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(25-3292)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332F0472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4DF7E6D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440A376E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56FD4975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3A5ECD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001878">
    <w:abstractNumId w:val="9"/>
  </w:num>
  <w:num w:numId="2" w16cid:durableId="505217830">
    <w:abstractNumId w:val="7"/>
  </w:num>
  <w:num w:numId="3" w16cid:durableId="468012363">
    <w:abstractNumId w:val="6"/>
  </w:num>
  <w:num w:numId="4" w16cid:durableId="125128678">
    <w:abstractNumId w:val="5"/>
  </w:num>
  <w:num w:numId="5" w16cid:durableId="598099853">
    <w:abstractNumId w:val="4"/>
  </w:num>
  <w:num w:numId="6" w16cid:durableId="2123919104">
    <w:abstractNumId w:val="12"/>
  </w:num>
  <w:num w:numId="7" w16cid:durableId="1725327994">
    <w:abstractNumId w:val="11"/>
  </w:num>
  <w:num w:numId="8" w16cid:durableId="24331663">
    <w:abstractNumId w:val="10"/>
  </w:num>
  <w:num w:numId="9" w16cid:durableId="1592197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327427">
    <w:abstractNumId w:val="13"/>
  </w:num>
  <w:num w:numId="11" w16cid:durableId="1995378817">
    <w:abstractNumId w:val="8"/>
  </w:num>
  <w:num w:numId="12" w16cid:durableId="1429813074">
    <w:abstractNumId w:val="3"/>
  </w:num>
  <w:num w:numId="13" w16cid:durableId="771514828">
    <w:abstractNumId w:val="2"/>
  </w:num>
  <w:num w:numId="14" w16cid:durableId="820580185">
    <w:abstractNumId w:val="1"/>
  </w:num>
  <w:num w:numId="15" w16cid:durableId="125903067">
    <w:abstractNumId w:val="0"/>
  </w:num>
  <w:num w:numId="16" w16cid:durableId="44029941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2894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C6F34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D7489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4B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tarimorman.gov.tr/GKGM/Duyuru/642/Mevzuat-Taslagi-Tgk-Aromatize-Sarap-Aromatize-Sarap-Bazli-Icki-Ve-Aromatize-Sarap-Kokteyli-Tebligi-_teblig-No-2022_5_nde-Degisiklik-Yapilmasina-Dair-Teblig" TargetMode="External" /><Relationship Id="rId7" Type="http://schemas.openxmlformats.org/officeDocument/2006/relationships/hyperlink" Target="https://members.wto.org/crnattachments/2025/TBT/TUR/modification/25_03421_00_x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2025-05-16T13:03:00Z</dcterms:created>
  <dcterms:modified xsi:type="dcterms:W3CDTF">2025-05-16T13:03:00Z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