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0537" w14:textId="77777777" w:rsidR="00EA4725" w:rsidRPr="00441372" w:rsidRDefault="00F52D4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E3C63" w14:paraId="4807514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EB3DA96" w14:textId="77777777" w:rsidR="00EA4725" w:rsidRPr="00441372" w:rsidRDefault="00F5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4D56A88" w14:textId="77777777" w:rsidR="00EA4725" w:rsidRPr="00441372" w:rsidRDefault="00F52D45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CHINA</w:t>
            </w:r>
          </w:p>
          <w:p w14:paraId="3A64CC88" w14:textId="77777777" w:rsidR="00EA4725" w:rsidRPr="00441372" w:rsidRDefault="00F52D45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FE3C63" w14:paraId="4F8F17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4E7E7" w14:textId="77777777" w:rsidR="00EA4725" w:rsidRPr="00441372" w:rsidRDefault="00F5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17916" w14:textId="77777777" w:rsidR="00EA4725" w:rsidRPr="00441372" w:rsidRDefault="00F52D45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National Health Commission of the People's Republic of China</w:t>
            </w:r>
          </w:p>
        </w:tc>
      </w:tr>
      <w:tr w:rsidR="00FE3C63" w14:paraId="3CACB1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9949D" w14:textId="77777777" w:rsidR="00EA4725" w:rsidRPr="00441372" w:rsidRDefault="00F5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715D1" w14:textId="0D075730" w:rsidR="00EA4725" w:rsidRPr="00441372" w:rsidRDefault="00F52D45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 additive Ammonium </w:t>
            </w:r>
            <w:r w:rsidR="00D31228">
              <w:t>c</w:t>
            </w:r>
            <w:r w:rsidRPr="0065690F">
              <w:t>arbonate</w:t>
            </w:r>
          </w:p>
        </w:tc>
      </w:tr>
      <w:tr w:rsidR="00FE3C63" w14:paraId="3D20C3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0BCBA" w14:textId="77777777" w:rsidR="00EA4725" w:rsidRPr="00441372" w:rsidRDefault="00F52D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4FB38" w14:textId="77777777" w:rsidR="00EA4725" w:rsidRPr="00441372" w:rsidRDefault="00F52D4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</w:t>
            </w:r>
            <w:r w:rsidRPr="00441372">
              <w:rPr>
                <w:b/>
              </w:rPr>
              <w:t>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6C67068" w14:textId="77777777" w:rsidR="00EA4725" w:rsidRPr="00441372" w:rsidRDefault="00F52D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5D3102F" w14:textId="77777777" w:rsidR="00EA4725" w:rsidRPr="00441372" w:rsidRDefault="00F52D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FE3C63" w14:paraId="17D128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88E3D" w14:textId="77777777" w:rsidR="00EA4725" w:rsidRPr="00441372" w:rsidRDefault="00F5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587EF" w14:textId="77777777" w:rsidR="00EA4725" w:rsidRPr="00441372" w:rsidRDefault="00F52D45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National Food Safety Standard of the P.R.C.: Food additive Ammonium Carbonate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Chinese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7</w:t>
            </w:r>
          </w:p>
          <w:p w14:paraId="195CCA7F" w14:textId="77777777" w:rsidR="00EA4725" w:rsidRPr="00441372" w:rsidRDefault="00F52D45" w:rsidP="00441372">
            <w:pPr>
              <w:spacing w:after="120"/>
            </w:pPr>
            <w:hyperlink r:id="rId8" w:tgtFrame="_blank" w:history="1">
              <w:r w:rsidRPr="00441372">
                <w:rPr>
                  <w:color w:val="0000FF"/>
                  <w:u w:val="single"/>
                </w:rPr>
                <w:t>https://members.wto.org/crnattachments/2024/SPS/CHN/24_04506_00_x.pdf</w:t>
              </w:r>
            </w:hyperlink>
          </w:p>
        </w:tc>
      </w:tr>
      <w:tr w:rsidR="00FE3C63" w14:paraId="525235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D8ED3" w14:textId="77777777" w:rsidR="00EA4725" w:rsidRPr="00441372" w:rsidRDefault="00F5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D1A2D" w14:textId="7C00145F" w:rsidR="00EA4725" w:rsidRPr="00441372" w:rsidRDefault="00F52D45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Pr="0065690F">
              <w:t xml:space="preserve">This standard is applicable to the food additive </w:t>
            </w:r>
            <w:r w:rsidR="00D31228">
              <w:t>a</w:t>
            </w:r>
            <w:r w:rsidRPr="0065690F">
              <w:t xml:space="preserve">mmonium </w:t>
            </w:r>
            <w:r w:rsidR="00D31228">
              <w:t>c</w:t>
            </w:r>
            <w:r w:rsidRPr="0065690F">
              <w:t>arbonate</w:t>
            </w:r>
            <w:r w:rsidR="00D31228">
              <w:t>,</w:t>
            </w:r>
            <w:r w:rsidRPr="0065690F">
              <w:t xml:space="preserve"> which is prepared from ammonia, </w:t>
            </w:r>
            <w:r w:rsidR="00D31228">
              <w:t>c</w:t>
            </w:r>
            <w:r w:rsidRPr="0065690F">
              <w:t xml:space="preserve">arbon </w:t>
            </w:r>
            <w:r w:rsidR="00D31228">
              <w:t>d</w:t>
            </w:r>
            <w:r w:rsidRPr="0065690F">
              <w:t>ioxide and water by absorption, crystallization, separation, drying and cooling, consists of ammonium carbamate, ammonium carbonate and ammonium hy</w:t>
            </w:r>
            <w:r w:rsidRPr="0065690F">
              <w:t>drogen carbonate in varying proportions. It</w:t>
            </w:r>
            <w:r w:rsidR="00F66351">
              <w:t> </w:t>
            </w:r>
            <w:r w:rsidRPr="0065690F">
              <w:t xml:space="preserve">specifies the technical requirements and testing methods for food additive </w:t>
            </w:r>
            <w:r w:rsidR="00F66351">
              <w:t>a</w:t>
            </w:r>
            <w:r w:rsidRPr="0065690F">
              <w:t xml:space="preserve">mmonium </w:t>
            </w:r>
            <w:r w:rsidR="00F66351">
              <w:t>c</w:t>
            </w:r>
            <w:r w:rsidRPr="0065690F">
              <w:t>arbonate.</w:t>
            </w:r>
          </w:p>
        </w:tc>
      </w:tr>
      <w:tr w:rsidR="00FE3C63" w14:paraId="7441E6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27AE6" w14:textId="77777777" w:rsidR="00EA4725" w:rsidRPr="00441372" w:rsidRDefault="00F5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1936F" w14:textId="77777777" w:rsidR="00EA4725" w:rsidRPr="00441372" w:rsidRDefault="00F52D45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</w:t>
            </w:r>
            <w:r w:rsidRPr="00441372">
              <w:rPr>
                <w:b/>
              </w:rPr>
              <w:t>/plant pest or disease, [ ] protect territory from other damage from pests.</w:t>
            </w:r>
            <w:r w:rsidRPr="0065690F">
              <w:t xml:space="preserve"> </w:t>
            </w:r>
          </w:p>
        </w:tc>
      </w:tr>
      <w:tr w:rsidR="00FE3C63" w14:paraId="7EE341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44D77" w14:textId="77777777" w:rsidR="00EA4725" w:rsidRPr="00441372" w:rsidRDefault="00F52D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C9963" w14:textId="77777777" w:rsidR="00EA4725" w:rsidRPr="00441372" w:rsidRDefault="00F52D4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D75258E" w14:textId="7CA408BF" w:rsidR="00EA4725" w:rsidRPr="00576D71" w:rsidRDefault="00F52D4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Al</w:t>
            </w:r>
            <w:r w:rsidRPr="0065690F">
              <w:t xml:space="preserve">imentarius of the United Nations Food Additive Committee of the UN Food and Agriculture Organisation (FAO) and the World Health </w:t>
            </w:r>
            <w:r w:rsidRPr="00576D71">
              <w:t xml:space="preserve">Organization </w:t>
            </w:r>
            <w:r w:rsidR="00576D71" w:rsidRPr="00576D71">
              <w:rPr>
                <w:rFonts w:eastAsia="MS Mincho" w:cs="MS Mincho"/>
              </w:rPr>
              <w:t>(</w:t>
            </w:r>
            <w:r w:rsidRPr="00576D71">
              <w:t>WHO</w:t>
            </w:r>
            <w:r w:rsidR="00576D71" w:rsidRPr="00576D71">
              <w:rPr>
                <w:rFonts w:eastAsia="MS Mincho" w:cs="MS Mincho"/>
              </w:rPr>
              <w:t xml:space="preserve">) </w:t>
            </w:r>
            <w:r w:rsidRPr="00576D71">
              <w:t>(the</w:t>
            </w:r>
            <w:r w:rsidRPr="0065690F">
              <w:t xml:space="preserve"> 59</w:t>
            </w:r>
            <w:r w:rsidRPr="00F66351">
              <w:rPr>
                <w:vertAlign w:val="superscript"/>
              </w:rPr>
              <w:t>th</w:t>
            </w:r>
            <w:r w:rsidRPr="0065690F">
              <w:t xml:space="preserve"> JECFA (2002)</w:t>
            </w:r>
            <w:r w:rsidR="00576D71">
              <w:t>)</w:t>
            </w:r>
          </w:p>
          <w:p w14:paraId="422EBA70" w14:textId="77777777" w:rsidR="00EA4725" w:rsidRPr="00441372" w:rsidRDefault="00F52D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</w:r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5B32C4A" w14:textId="77777777" w:rsidR="00EA4725" w:rsidRPr="00441372" w:rsidRDefault="00F52D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5B6BEF2" w14:textId="77777777" w:rsidR="00EA4725" w:rsidRPr="00441372" w:rsidRDefault="00F52D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1EC7F5E6" w14:textId="77777777" w:rsidR="00EA4725" w:rsidRPr="00441372" w:rsidRDefault="00F52D4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Does this proposed regulation conform to the relevant international st</w:t>
            </w:r>
            <w:r w:rsidRPr="00441372">
              <w:rPr>
                <w:b/>
              </w:rPr>
              <w:t xml:space="preserve">andard? </w:t>
            </w:r>
          </w:p>
          <w:p w14:paraId="783143EE" w14:textId="77777777" w:rsidR="00EA4725" w:rsidRPr="00441372" w:rsidRDefault="00F52D4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[X] No</w:t>
            </w:r>
          </w:p>
          <w:p w14:paraId="15FBB8B1" w14:textId="77777777" w:rsidR="00576D71" w:rsidRDefault="00F52D45" w:rsidP="00576D71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  <w:p w14:paraId="1507F753" w14:textId="688C1BD5" w:rsidR="00EA4725" w:rsidRPr="00576D71" w:rsidRDefault="00F52D45" w:rsidP="00085FBD">
            <w:pPr>
              <w:numPr>
                <w:ilvl w:val="0"/>
                <w:numId w:val="16"/>
              </w:numPr>
              <w:spacing w:before="240"/>
              <w:ind w:left="357" w:hanging="357"/>
            </w:pPr>
            <w:r w:rsidRPr="0065690F">
              <w:lastRenderedPageBreak/>
              <w:t>The content of NH3 is 30.0% ~ 34.0% in JECFA</w:t>
            </w:r>
            <w:r w:rsidR="00576D71">
              <w:t>.</w:t>
            </w:r>
            <w:r w:rsidRPr="0065690F">
              <w:t xml:space="preserve"> This standard is modified to 30.5% ~ 34.0% based on the National Health Commission (formerly the National Health and Family Planning Commission) No. 1, 2017 announcement and actual product testing data in China</w:t>
            </w:r>
            <w:r w:rsidR="00576D71">
              <w:t>;</w:t>
            </w:r>
          </w:p>
          <w:p w14:paraId="6DA7FA59" w14:textId="5B53418B" w:rsidR="00095E29" w:rsidRPr="00576D71" w:rsidRDefault="00F52D45" w:rsidP="00576D71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JECFA has no Residue on Ignition and total </w:t>
            </w:r>
            <w:r w:rsidRPr="0065690F">
              <w:t>arsenic requirements. This standard refers to the provisions of the National Health Commission (formerly the National Health and Family Planning Commission) No. 1, 2017 announcement requiring setting these two indicators</w:t>
            </w:r>
            <w:r w:rsidR="00576D71">
              <w:t>;</w:t>
            </w:r>
          </w:p>
          <w:p w14:paraId="603C284F" w14:textId="4140AF15" w:rsidR="00095E29" w:rsidRPr="0065690F" w:rsidRDefault="00F52D45" w:rsidP="00576D71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For JECFA, the requirements for no</w:t>
            </w:r>
            <w:r w:rsidRPr="0065690F">
              <w:t>n-volatile matter is ≤500 mg/kg and the requirements for lead is ≤2 mg/kg. This standard refers to the provisions of the National Health Commission (formerly the National Health and Family Planning Commission) No. 1, 2017 announcement requiring setting the</w:t>
            </w:r>
            <w:r w:rsidRPr="0065690F">
              <w:t xml:space="preserve"> requirements for non-volatile matter is ≤100 mg/kg and the requirements for lead is ≤1.0mg/kg.</w:t>
            </w:r>
          </w:p>
        </w:tc>
      </w:tr>
      <w:tr w:rsidR="00FE3C63" w14:paraId="7C4D02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147C4" w14:textId="77777777" w:rsidR="00EA4725" w:rsidRPr="00441372" w:rsidRDefault="00F5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3BF40" w14:textId="5F4B4D17" w:rsidR="00095E29" w:rsidRPr="0065690F" w:rsidRDefault="00F52D45" w:rsidP="004817AB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</w:tc>
      </w:tr>
      <w:tr w:rsidR="00FE3C63" w14:paraId="4245BD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02E89" w14:textId="77777777" w:rsidR="00EA4725" w:rsidRPr="00441372" w:rsidRDefault="00F5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6180F" w14:textId="153FF973" w:rsidR="00EA4725" w:rsidRPr="00576D71" w:rsidRDefault="00F52D4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determined</w:t>
            </w:r>
            <w:r w:rsidR="00576D71">
              <w:t>.</w:t>
            </w:r>
          </w:p>
          <w:p w14:paraId="5FC5CC91" w14:textId="77777777" w:rsidR="00EA4725" w:rsidRPr="00441372" w:rsidRDefault="00F52D4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determined.</w:t>
            </w:r>
          </w:p>
        </w:tc>
      </w:tr>
      <w:tr w:rsidR="00FE3C63" w14:paraId="065297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B72DE" w14:textId="77777777" w:rsidR="00EA4725" w:rsidRPr="00441372" w:rsidRDefault="00F5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26545" w14:textId="77777777" w:rsidR="00EA4725" w:rsidRPr="00441372" w:rsidRDefault="00F52D4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determined.</w:t>
            </w:r>
          </w:p>
          <w:p w14:paraId="04B3F1DE" w14:textId="77777777" w:rsidR="00EA4725" w:rsidRPr="00441372" w:rsidRDefault="00F52D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FE3C63" w14:paraId="10BAE1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74EBE" w14:textId="77777777" w:rsidR="00EA4725" w:rsidRPr="00441372" w:rsidRDefault="00F5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4A052" w14:textId="77777777" w:rsidR="00EA4725" w:rsidRPr="00441372" w:rsidRDefault="00F52D45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9 September 2024</w:t>
            </w:r>
          </w:p>
          <w:p w14:paraId="4BE746B3" w14:textId="77777777" w:rsidR="00EA4725" w:rsidRPr="00441372" w:rsidRDefault="00F52D4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</w:t>
            </w:r>
            <w:r w:rsidRPr="00441372">
              <w:rPr>
                <w:b/>
              </w:rPr>
              <w:t>mber and e-mail address (if available) of other body:</w:t>
            </w:r>
            <w:r w:rsidRPr="0065690F">
              <w:t xml:space="preserve"> </w:t>
            </w:r>
          </w:p>
          <w:p w14:paraId="029023DD" w14:textId="77777777" w:rsidR="00095E29" w:rsidRPr="0065690F" w:rsidRDefault="00F52D45" w:rsidP="00441372">
            <w:r w:rsidRPr="0065690F">
              <w:t>WTO/SPS National Notification and Enquiry Center of the People's Republic of China</w:t>
            </w:r>
          </w:p>
          <w:p w14:paraId="6EBC78CC" w14:textId="77777777" w:rsidR="00095E29" w:rsidRPr="0065690F" w:rsidRDefault="00F52D45" w:rsidP="00441372">
            <w:r w:rsidRPr="0065690F">
              <w:t>Tel: +(86 10) 5795 4645/5795 4642</w:t>
            </w:r>
          </w:p>
          <w:p w14:paraId="4F732E0F" w14:textId="77777777" w:rsidR="00095E29" w:rsidRPr="0065690F" w:rsidRDefault="00F52D45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</w:p>
        </w:tc>
      </w:tr>
      <w:tr w:rsidR="00FE3C63" w14:paraId="26AFDBB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C60FC84" w14:textId="77777777" w:rsidR="00EA4725" w:rsidRPr="00441372" w:rsidRDefault="00F52D4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C435BC" w14:textId="77777777" w:rsidR="00EA4725" w:rsidRPr="00441372" w:rsidRDefault="00F52D4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54E48CA" w14:textId="77777777" w:rsidR="00EA4725" w:rsidRPr="0065690F" w:rsidRDefault="00F52D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Center of </w:t>
            </w:r>
            <w:r w:rsidRPr="0065690F">
              <w:rPr>
                <w:bCs/>
              </w:rPr>
              <w:t>the People's Republic of China</w:t>
            </w:r>
          </w:p>
          <w:p w14:paraId="274B188B" w14:textId="77777777" w:rsidR="00EA4725" w:rsidRPr="0065690F" w:rsidRDefault="00F52D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06F957F4" w14:textId="77777777" w:rsidR="00EA4725" w:rsidRPr="0065690F" w:rsidRDefault="00F52D4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</w:p>
        </w:tc>
      </w:tr>
    </w:tbl>
    <w:p w14:paraId="438DF964" w14:textId="77777777" w:rsidR="007141CF" w:rsidRPr="00441372" w:rsidRDefault="007141CF" w:rsidP="00441372"/>
    <w:sectPr w:rsidR="007141CF" w:rsidRPr="00441372" w:rsidSect="004817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BFE6" w14:textId="77777777" w:rsidR="00F52D45" w:rsidRDefault="00F52D45">
      <w:r>
        <w:separator/>
      </w:r>
    </w:p>
  </w:endnote>
  <w:endnote w:type="continuationSeparator" w:id="0">
    <w:p w14:paraId="6EC0B40F" w14:textId="77777777" w:rsidR="00F52D45" w:rsidRDefault="00F5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A205" w14:textId="0BEE5F46" w:rsidR="00EA4725" w:rsidRPr="004817AB" w:rsidRDefault="00F52D45" w:rsidP="004817A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6C90" w14:textId="56BFBF17" w:rsidR="00EA4725" w:rsidRPr="004817AB" w:rsidRDefault="00F52D45" w:rsidP="004817A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A214" w14:textId="77777777" w:rsidR="00C863EB" w:rsidRPr="00441372" w:rsidRDefault="00F52D4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E01D" w14:textId="77777777" w:rsidR="00F52D45" w:rsidRDefault="00F52D45">
      <w:r>
        <w:separator/>
      </w:r>
    </w:p>
  </w:footnote>
  <w:footnote w:type="continuationSeparator" w:id="0">
    <w:p w14:paraId="48ADCDC3" w14:textId="77777777" w:rsidR="00F52D45" w:rsidRDefault="00F5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6803" w14:textId="77777777" w:rsidR="004817AB" w:rsidRPr="004817AB" w:rsidRDefault="00F52D45" w:rsidP="004817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17AB">
      <w:t>G/SPS/N/CHN/1308</w:t>
    </w:r>
  </w:p>
  <w:p w14:paraId="27EE94AE" w14:textId="77777777" w:rsidR="004817AB" w:rsidRPr="004817AB" w:rsidRDefault="004817AB" w:rsidP="004817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5319C5" w14:textId="2C4D2E1B" w:rsidR="004817AB" w:rsidRPr="004817AB" w:rsidRDefault="00F52D45" w:rsidP="004817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17AB">
      <w:t xml:space="preserve">- </w:t>
    </w:r>
    <w:r w:rsidRPr="004817AB">
      <w:fldChar w:fldCharType="begin"/>
    </w:r>
    <w:r w:rsidRPr="004817AB">
      <w:instrText xml:space="preserve"> PAGE </w:instrText>
    </w:r>
    <w:r w:rsidRPr="004817AB">
      <w:fldChar w:fldCharType="separate"/>
    </w:r>
    <w:r w:rsidRPr="004817AB">
      <w:rPr>
        <w:noProof/>
      </w:rPr>
      <w:t>2</w:t>
    </w:r>
    <w:r w:rsidRPr="004817AB">
      <w:fldChar w:fldCharType="end"/>
    </w:r>
    <w:r w:rsidRPr="004817AB">
      <w:t xml:space="preserve"> -</w:t>
    </w:r>
  </w:p>
  <w:p w14:paraId="0FA5386F" w14:textId="126E878E" w:rsidR="00EA4725" w:rsidRPr="004817AB" w:rsidRDefault="00EA4725" w:rsidP="004817A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CC72" w14:textId="77777777" w:rsidR="004817AB" w:rsidRPr="004817AB" w:rsidRDefault="00F52D45" w:rsidP="004817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17AB">
      <w:t>G/SPS/N/CHN/1308</w:t>
    </w:r>
  </w:p>
  <w:p w14:paraId="5B597872" w14:textId="77777777" w:rsidR="004817AB" w:rsidRPr="004817AB" w:rsidRDefault="004817AB" w:rsidP="004817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99DF57" w14:textId="5AFDF2D3" w:rsidR="004817AB" w:rsidRPr="004817AB" w:rsidRDefault="00F52D45" w:rsidP="004817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17AB">
      <w:t xml:space="preserve">- </w:t>
    </w:r>
    <w:r w:rsidRPr="004817AB">
      <w:fldChar w:fldCharType="begin"/>
    </w:r>
    <w:r w:rsidRPr="004817AB">
      <w:instrText xml:space="preserve"> PAGE </w:instrText>
    </w:r>
    <w:r w:rsidRPr="004817AB">
      <w:fldChar w:fldCharType="separate"/>
    </w:r>
    <w:r w:rsidRPr="004817AB">
      <w:rPr>
        <w:noProof/>
      </w:rPr>
      <w:t>2</w:t>
    </w:r>
    <w:r w:rsidRPr="004817AB">
      <w:fldChar w:fldCharType="end"/>
    </w:r>
    <w:r w:rsidRPr="004817AB">
      <w:t xml:space="preserve"> -</w:t>
    </w:r>
  </w:p>
  <w:p w14:paraId="788B86A9" w14:textId="52C9C510" w:rsidR="00EA4725" w:rsidRPr="004817AB" w:rsidRDefault="00EA4725" w:rsidP="004817A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3C63" w14:paraId="68938D7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C7232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9BBC4C" w14:textId="21ACEBCF" w:rsidR="00ED54E0" w:rsidRPr="00EA4725" w:rsidRDefault="00F52D4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FE3C63" w14:paraId="0452ADE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A80B76" w14:textId="77777777" w:rsidR="00ED54E0" w:rsidRPr="00EA4725" w:rsidRDefault="00F52D45" w:rsidP="00422B6F">
          <w:pPr>
            <w:jc w:val="left"/>
          </w:pPr>
          <w:r>
            <w:rPr>
              <w:lang w:eastAsia="en-GB"/>
            </w:rPr>
            <w:pict w14:anchorId="3CFEEF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CCB54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E3C63" w14:paraId="793651F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E5187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AAAF74" w14:textId="77777777" w:rsidR="004817AB" w:rsidRDefault="00F52D45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G/SPS/N/CHN/1308</w:t>
          </w:r>
          <w:bookmarkEnd w:id="1"/>
        </w:p>
      </w:tc>
    </w:tr>
    <w:tr w:rsidR="00FE3C63" w14:paraId="3624960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F4A4E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667F0B" w14:textId="77777777" w:rsidR="00ED54E0" w:rsidRPr="00EA4725" w:rsidRDefault="00F52D45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11 July 2024</w:t>
          </w:r>
          <w:bookmarkEnd w:id="3"/>
        </w:p>
      </w:tc>
    </w:tr>
    <w:tr w:rsidR="00FE3C63" w14:paraId="0E84071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9C3388" w14:textId="24A42ACD" w:rsidR="00ED54E0" w:rsidRPr="00EA4725" w:rsidRDefault="00F52D45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24-5087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71A997" w14:textId="77777777" w:rsidR="00ED54E0" w:rsidRPr="00EA4725" w:rsidRDefault="00F52D45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FE3C63" w14:paraId="240674C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117D4F" w14:textId="38E9AA36" w:rsidR="00ED54E0" w:rsidRPr="00EA4725" w:rsidRDefault="00F52D45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012C20" w14:textId="4292B7F5" w:rsidR="00ED54E0" w:rsidRPr="00441372" w:rsidRDefault="00F52D45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6BBF0F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DC633D5"/>
    <w:multiLevelType w:val="hybridMultilevel"/>
    <w:tmpl w:val="4BB60466"/>
    <w:lvl w:ilvl="0" w:tplc="CED8AFB2">
      <w:start w:val="1"/>
      <w:numFmt w:val="decimal"/>
      <w:lvlText w:val="%1."/>
      <w:lvlJc w:val="left"/>
      <w:pPr>
        <w:ind w:left="720" w:hanging="360"/>
      </w:pPr>
    </w:lvl>
    <w:lvl w:ilvl="1" w:tplc="F348D1EE" w:tentative="1">
      <w:start w:val="1"/>
      <w:numFmt w:val="lowerLetter"/>
      <w:lvlText w:val="%2."/>
      <w:lvlJc w:val="left"/>
      <w:pPr>
        <w:ind w:left="1440" w:hanging="360"/>
      </w:pPr>
    </w:lvl>
    <w:lvl w:ilvl="2" w:tplc="392841E6" w:tentative="1">
      <w:start w:val="1"/>
      <w:numFmt w:val="lowerRoman"/>
      <w:lvlText w:val="%3."/>
      <w:lvlJc w:val="right"/>
      <w:pPr>
        <w:ind w:left="2160" w:hanging="180"/>
      </w:pPr>
    </w:lvl>
    <w:lvl w:ilvl="3" w:tplc="81DEB3DC" w:tentative="1">
      <w:start w:val="1"/>
      <w:numFmt w:val="decimal"/>
      <w:lvlText w:val="%4."/>
      <w:lvlJc w:val="left"/>
      <w:pPr>
        <w:ind w:left="2880" w:hanging="360"/>
      </w:pPr>
    </w:lvl>
    <w:lvl w:ilvl="4" w:tplc="8FB0D2F2" w:tentative="1">
      <w:start w:val="1"/>
      <w:numFmt w:val="lowerLetter"/>
      <w:lvlText w:val="%5."/>
      <w:lvlJc w:val="left"/>
      <w:pPr>
        <w:ind w:left="3600" w:hanging="360"/>
      </w:pPr>
    </w:lvl>
    <w:lvl w:ilvl="5" w:tplc="4C26E48A" w:tentative="1">
      <w:start w:val="1"/>
      <w:numFmt w:val="lowerRoman"/>
      <w:lvlText w:val="%6."/>
      <w:lvlJc w:val="right"/>
      <w:pPr>
        <w:ind w:left="4320" w:hanging="180"/>
      </w:pPr>
    </w:lvl>
    <w:lvl w:ilvl="6" w:tplc="3C3A0DE4" w:tentative="1">
      <w:start w:val="1"/>
      <w:numFmt w:val="decimal"/>
      <w:lvlText w:val="%7."/>
      <w:lvlJc w:val="left"/>
      <w:pPr>
        <w:ind w:left="5040" w:hanging="360"/>
      </w:pPr>
    </w:lvl>
    <w:lvl w:ilvl="7" w:tplc="3732E4B8" w:tentative="1">
      <w:start w:val="1"/>
      <w:numFmt w:val="lowerLetter"/>
      <w:lvlText w:val="%8."/>
      <w:lvlJc w:val="left"/>
      <w:pPr>
        <w:ind w:left="5760" w:hanging="360"/>
      </w:pPr>
    </w:lvl>
    <w:lvl w:ilvl="8" w:tplc="0CB60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26BA"/>
    <w:multiLevelType w:val="hybridMultilevel"/>
    <w:tmpl w:val="5CB60482"/>
    <w:lvl w:ilvl="0" w:tplc="A3D262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206D72" w:tentative="1">
      <w:start w:val="1"/>
      <w:numFmt w:val="lowerLetter"/>
      <w:lvlText w:val="%2."/>
      <w:lvlJc w:val="left"/>
      <w:pPr>
        <w:ind w:left="1080" w:hanging="360"/>
      </w:pPr>
    </w:lvl>
    <w:lvl w:ilvl="2" w:tplc="1EE8EB48" w:tentative="1">
      <w:start w:val="1"/>
      <w:numFmt w:val="lowerRoman"/>
      <w:lvlText w:val="%3."/>
      <w:lvlJc w:val="right"/>
      <w:pPr>
        <w:ind w:left="1800" w:hanging="180"/>
      </w:pPr>
    </w:lvl>
    <w:lvl w:ilvl="3" w:tplc="AE2A268A" w:tentative="1">
      <w:start w:val="1"/>
      <w:numFmt w:val="decimal"/>
      <w:lvlText w:val="%4."/>
      <w:lvlJc w:val="left"/>
      <w:pPr>
        <w:ind w:left="2520" w:hanging="360"/>
      </w:pPr>
    </w:lvl>
    <w:lvl w:ilvl="4" w:tplc="0382D376" w:tentative="1">
      <w:start w:val="1"/>
      <w:numFmt w:val="lowerLetter"/>
      <w:lvlText w:val="%5."/>
      <w:lvlJc w:val="left"/>
      <w:pPr>
        <w:ind w:left="3240" w:hanging="360"/>
      </w:pPr>
    </w:lvl>
    <w:lvl w:ilvl="5" w:tplc="FBD24160" w:tentative="1">
      <w:start w:val="1"/>
      <w:numFmt w:val="lowerRoman"/>
      <w:lvlText w:val="%6."/>
      <w:lvlJc w:val="right"/>
      <w:pPr>
        <w:ind w:left="3960" w:hanging="180"/>
      </w:pPr>
    </w:lvl>
    <w:lvl w:ilvl="6" w:tplc="6FC8D9FA" w:tentative="1">
      <w:start w:val="1"/>
      <w:numFmt w:val="decimal"/>
      <w:lvlText w:val="%7."/>
      <w:lvlJc w:val="left"/>
      <w:pPr>
        <w:ind w:left="4680" w:hanging="360"/>
      </w:pPr>
    </w:lvl>
    <w:lvl w:ilvl="7" w:tplc="CDC821E8" w:tentative="1">
      <w:start w:val="1"/>
      <w:numFmt w:val="lowerLetter"/>
      <w:lvlText w:val="%8."/>
      <w:lvlJc w:val="left"/>
      <w:pPr>
        <w:ind w:left="5400" w:hanging="360"/>
      </w:pPr>
    </w:lvl>
    <w:lvl w:ilvl="8" w:tplc="06CAD5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800064"/>
    <w:multiLevelType w:val="hybridMultilevel"/>
    <w:tmpl w:val="CAF0FA8E"/>
    <w:lvl w:ilvl="0" w:tplc="E3C6A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2020DC" w:tentative="1">
      <w:start w:val="1"/>
      <w:numFmt w:val="lowerLetter"/>
      <w:lvlText w:val="%2."/>
      <w:lvlJc w:val="left"/>
      <w:pPr>
        <w:ind w:left="1440" w:hanging="360"/>
      </w:pPr>
    </w:lvl>
    <w:lvl w:ilvl="2" w:tplc="10529CD2" w:tentative="1">
      <w:start w:val="1"/>
      <w:numFmt w:val="lowerRoman"/>
      <w:lvlText w:val="%3."/>
      <w:lvlJc w:val="right"/>
      <w:pPr>
        <w:ind w:left="2160" w:hanging="180"/>
      </w:pPr>
    </w:lvl>
    <w:lvl w:ilvl="3" w:tplc="C0E0EBB2" w:tentative="1">
      <w:start w:val="1"/>
      <w:numFmt w:val="decimal"/>
      <w:lvlText w:val="%4."/>
      <w:lvlJc w:val="left"/>
      <w:pPr>
        <w:ind w:left="2880" w:hanging="360"/>
      </w:pPr>
    </w:lvl>
    <w:lvl w:ilvl="4" w:tplc="C826E7E2" w:tentative="1">
      <w:start w:val="1"/>
      <w:numFmt w:val="lowerLetter"/>
      <w:lvlText w:val="%5."/>
      <w:lvlJc w:val="left"/>
      <w:pPr>
        <w:ind w:left="3600" w:hanging="360"/>
      </w:pPr>
    </w:lvl>
    <w:lvl w:ilvl="5" w:tplc="753CF04C" w:tentative="1">
      <w:start w:val="1"/>
      <w:numFmt w:val="lowerRoman"/>
      <w:lvlText w:val="%6."/>
      <w:lvlJc w:val="right"/>
      <w:pPr>
        <w:ind w:left="4320" w:hanging="180"/>
      </w:pPr>
    </w:lvl>
    <w:lvl w:ilvl="6" w:tplc="54E66A60" w:tentative="1">
      <w:start w:val="1"/>
      <w:numFmt w:val="decimal"/>
      <w:lvlText w:val="%7."/>
      <w:lvlJc w:val="left"/>
      <w:pPr>
        <w:ind w:left="5040" w:hanging="360"/>
      </w:pPr>
    </w:lvl>
    <w:lvl w:ilvl="7" w:tplc="4B4E3C6C" w:tentative="1">
      <w:start w:val="1"/>
      <w:numFmt w:val="lowerLetter"/>
      <w:lvlText w:val="%8."/>
      <w:lvlJc w:val="left"/>
      <w:pPr>
        <w:ind w:left="5760" w:hanging="360"/>
      </w:pPr>
    </w:lvl>
    <w:lvl w:ilvl="8" w:tplc="8E7225C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63728">
    <w:abstractNumId w:val="9"/>
  </w:num>
  <w:num w:numId="2" w16cid:durableId="1997948474">
    <w:abstractNumId w:val="7"/>
  </w:num>
  <w:num w:numId="3" w16cid:durableId="56366214">
    <w:abstractNumId w:val="6"/>
  </w:num>
  <w:num w:numId="4" w16cid:durableId="1454059952">
    <w:abstractNumId w:val="5"/>
  </w:num>
  <w:num w:numId="5" w16cid:durableId="1021859359">
    <w:abstractNumId w:val="4"/>
  </w:num>
  <w:num w:numId="6" w16cid:durableId="817458334">
    <w:abstractNumId w:val="12"/>
  </w:num>
  <w:num w:numId="7" w16cid:durableId="390733317">
    <w:abstractNumId w:val="11"/>
  </w:num>
  <w:num w:numId="8" w16cid:durableId="1411081393">
    <w:abstractNumId w:val="10"/>
  </w:num>
  <w:num w:numId="9" w16cid:durableId="15221584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4440467">
    <w:abstractNumId w:val="14"/>
  </w:num>
  <w:num w:numId="11" w16cid:durableId="1488327898">
    <w:abstractNumId w:val="8"/>
  </w:num>
  <w:num w:numId="12" w16cid:durableId="1381637013">
    <w:abstractNumId w:val="3"/>
  </w:num>
  <w:num w:numId="13" w16cid:durableId="611014130">
    <w:abstractNumId w:val="2"/>
  </w:num>
  <w:num w:numId="14" w16cid:durableId="1032728814">
    <w:abstractNumId w:val="1"/>
  </w:num>
  <w:num w:numId="15" w16cid:durableId="1746031133">
    <w:abstractNumId w:val="0"/>
  </w:num>
  <w:num w:numId="16" w16cid:durableId="20667282">
    <w:abstractNumId w:val="13"/>
  </w:num>
  <w:num w:numId="17" w16cid:durableId="8566933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85FBD"/>
    <w:rsid w:val="00092985"/>
    <w:rsid w:val="00095E29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17AB"/>
    <w:rsid w:val="004B39D5"/>
    <w:rsid w:val="004E4B52"/>
    <w:rsid w:val="004F203A"/>
    <w:rsid w:val="005336B8"/>
    <w:rsid w:val="00547B5F"/>
    <w:rsid w:val="00576D71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1416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1228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2D45"/>
    <w:rsid w:val="00F66351"/>
    <w:rsid w:val="00FA5EBC"/>
    <w:rsid w:val="00FD224A"/>
    <w:rsid w:val="00FD51B6"/>
    <w:rsid w:val="00FE3C63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6D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HN/24_04506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customs.gov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adaeea9a-6503-489d-8fcb-8dbe59ed45cb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BB1BB9F-D9F4-4489-9899-63318E86E725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637</Words>
  <Characters>3672</Characters>
  <Application>Microsoft Office Word</Application>
  <DocSecurity>0</DocSecurity>
  <Lines>85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2024-07-11T12:27:00Z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G/SPS/N/CHN/1308</vt:lpwstr>
  </property>
  <property fmtid="{D5CDD505-2E9C-101B-9397-08002B2CF9AE}" pid="3" name="TitusGUID">
    <vt:lpwstr>adaeea9a-6503-489d-8fcb-8dbe59ed45cb</vt:lpwstr>
  </property>
  <property fmtid="{D5CDD505-2E9C-101B-9397-08002B2CF9AE}" pid="4" name="WTOCLASSIFICATION">
    <vt:lpwstr>WTO OFFICIAL</vt:lpwstr>
  </property>
</Properties>
</file>